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18E" w:rsidRPr="00B9318E" w:rsidRDefault="00B9318E" w:rsidP="00B9318E">
      <w:pPr>
        <w:keepNext/>
        <w:keepLines/>
        <w:spacing w:before="320" w:after="40" w:line="252" w:lineRule="auto"/>
        <w:jc w:val="center"/>
        <w:outlineLvl w:val="0"/>
        <w:rPr>
          <w:rFonts w:ascii="Arial" w:eastAsia="SimSun" w:hAnsi="Arial" w:cs="Times New Roman"/>
          <w:b/>
          <w:bCs/>
          <w:caps/>
          <w:spacing w:val="4"/>
          <w:sz w:val="28"/>
          <w:szCs w:val="28"/>
          <w:lang w:val="en-GB" w:eastAsia="en-GB"/>
        </w:rPr>
      </w:pPr>
      <w:bookmarkStart w:id="0" w:name="_Toc428258308"/>
      <w:r w:rsidRPr="00B9318E">
        <w:rPr>
          <w:rFonts w:ascii="Arial" w:eastAsia="SimSun" w:hAnsi="Arial" w:cs="Times New Roman"/>
          <w:b/>
          <w:bCs/>
          <w:caps/>
          <w:spacing w:val="4"/>
          <w:sz w:val="28"/>
          <w:szCs w:val="28"/>
          <w:lang w:val="en-GB" w:eastAsia="en-GB"/>
        </w:rPr>
        <w:t xml:space="preserve">The Thursday’s Gossan porphyry – </w:t>
      </w:r>
      <w:r w:rsidRPr="00B9318E">
        <w:rPr>
          <w:rFonts w:ascii="Arial" w:eastAsia="SimSun" w:hAnsi="Arial" w:cs="Times New Roman"/>
          <w:b/>
          <w:bCs/>
          <w:caps/>
          <w:spacing w:val="4"/>
          <w:sz w:val="28"/>
          <w:szCs w:val="28"/>
          <w:lang w:val="en-GB" w:eastAsia="en-GB"/>
        </w:rPr>
        <w:br/>
        <w:t>It can’t run but it can hide</w:t>
      </w:r>
      <w:bookmarkEnd w:id="0"/>
    </w:p>
    <w:p w:rsidR="00B9318E" w:rsidRPr="00B9318E" w:rsidRDefault="00B9318E" w:rsidP="00B9318E">
      <w:pPr>
        <w:spacing w:after="160" w:line="252" w:lineRule="auto"/>
        <w:jc w:val="both"/>
        <w:rPr>
          <w:rFonts w:ascii="Arial" w:eastAsia="Times New Roman" w:hAnsi="Arial" w:cs="Times New Roman"/>
          <w:sz w:val="20"/>
          <w:lang w:val="en-GB" w:eastAsia="en-GB"/>
        </w:rPr>
      </w:pPr>
    </w:p>
    <w:p w:rsidR="00B9318E" w:rsidRPr="00B9318E" w:rsidRDefault="00B9318E" w:rsidP="00B9318E">
      <w:pPr>
        <w:rPr>
          <w:rFonts w:ascii="Arial" w:eastAsia="Calibri" w:hAnsi="Arial" w:cs="Arial"/>
          <w:b/>
          <w:sz w:val="20"/>
          <w:szCs w:val="24"/>
        </w:rPr>
      </w:pPr>
      <w:bookmarkStart w:id="1" w:name="_Toc428258309"/>
      <w:r w:rsidRPr="00B9318E">
        <w:rPr>
          <w:rFonts w:ascii="Arial" w:eastAsia="Calibri" w:hAnsi="Arial" w:cs="Arial"/>
          <w:b/>
          <w:sz w:val="20"/>
          <w:szCs w:val="24"/>
        </w:rPr>
        <w:t xml:space="preserve">Chris Cairns </w:t>
      </w:r>
      <w:r w:rsidRPr="00B9318E">
        <w:rPr>
          <w:rFonts w:ascii="Arial" w:eastAsia="Calibri" w:hAnsi="Arial" w:cs="Arial"/>
          <w:b/>
          <w:sz w:val="20"/>
          <w:szCs w:val="24"/>
          <w:vertAlign w:val="superscript"/>
        </w:rPr>
        <w:t>(1)</w:t>
      </w:r>
      <w:r w:rsidRPr="00B9318E">
        <w:rPr>
          <w:rFonts w:ascii="Arial" w:eastAsia="Calibri" w:hAnsi="Arial" w:cs="Arial"/>
          <w:b/>
          <w:sz w:val="20"/>
          <w:szCs w:val="24"/>
        </w:rPr>
        <w:t xml:space="preserve">, Doug Menzies </w:t>
      </w:r>
      <w:r w:rsidRPr="00B9318E">
        <w:rPr>
          <w:rFonts w:ascii="Arial" w:eastAsia="Calibri" w:hAnsi="Arial" w:cs="Arial"/>
          <w:b/>
          <w:sz w:val="20"/>
          <w:szCs w:val="24"/>
          <w:vertAlign w:val="superscript"/>
        </w:rPr>
        <w:t>(2)</w:t>
      </w:r>
      <w:r w:rsidRPr="00B9318E">
        <w:rPr>
          <w:rFonts w:ascii="Arial" w:eastAsia="Calibri" w:hAnsi="Arial" w:cs="Arial"/>
          <w:b/>
          <w:sz w:val="20"/>
          <w:szCs w:val="24"/>
        </w:rPr>
        <w:t xml:space="preserve">, Greg Corbett </w:t>
      </w:r>
      <w:r w:rsidRPr="00B9318E">
        <w:rPr>
          <w:rFonts w:ascii="Arial" w:eastAsia="Calibri" w:hAnsi="Arial" w:cs="Arial"/>
          <w:b/>
          <w:sz w:val="20"/>
          <w:szCs w:val="24"/>
          <w:vertAlign w:val="superscript"/>
        </w:rPr>
        <w:t>(2)</w:t>
      </w:r>
      <w:r w:rsidRPr="00B9318E">
        <w:rPr>
          <w:rFonts w:ascii="Arial" w:eastAsia="Calibri" w:hAnsi="Arial" w:cs="Arial"/>
          <w:b/>
          <w:sz w:val="20"/>
          <w:szCs w:val="24"/>
        </w:rPr>
        <w:t xml:space="preserve">, Hamish Forgan </w:t>
      </w:r>
      <w:r w:rsidRPr="00B9318E">
        <w:rPr>
          <w:rFonts w:ascii="Arial" w:eastAsia="Calibri" w:hAnsi="Arial" w:cs="Arial"/>
          <w:b/>
          <w:sz w:val="20"/>
          <w:szCs w:val="24"/>
          <w:vertAlign w:val="superscript"/>
        </w:rPr>
        <w:t>(1)</w:t>
      </w:r>
      <w:r w:rsidRPr="00B9318E">
        <w:rPr>
          <w:rFonts w:ascii="Arial" w:eastAsia="Calibri" w:hAnsi="Arial" w:cs="Arial"/>
          <w:b/>
          <w:sz w:val="20"/>
          <w:szCs w:val="24"/>
        </w:rPr>
        <w:t xml:space="preserve">, Jennifer Murphy </w:t>
      </w:r>
      <w:r w:rsidRPr="00B9318E">
        <w:rPr>
          <w:rFonts w:ascii="Arial" w:eastAsia="Calibri" w:hAnsi="Arial" w:cs="Arial"/>
          <w:b/>
          <w:sz w:val="20"/>
          <w:szCs w:val="24"/>
          <w:vertAlign w:val="superscript"/>
        </w:rPr>
        <w:t>(1)</w:t>
      </w:r>
      <w:bookmarkEnd w:id="1"/>
      <w:r w:rsidRPr="00B9318E">
        <w:rPr>
          <w:rFonts w:ascii="Arial" w:eastAsia="Calibri" w:hAnsi="Arial" w:cs="Arial"/>
          <w:b/>
          <w:sz w:val="20"/>
          <w:szCs w:val="24"/>
        </w:rPr>
        <w:t xml:space="preserve"> </w:t>
      </w:r>
    </w:p>
    <w:p w:rsidR="00B9318E" w:rsidRPr="00B9318E" w:rsidRDefault="00B9318E" w:rsidP="00B9318E">
      <w:pPr>
        <w:spacing w:after="160" w:line="252" w:lineRule="auto"/>
        <w:jc w:val="both"/>
        <w:rPr>
          <w:rFonts w:ascii="Arial" w:eastAsia="Times New Roman" w:hAnsi="Arial" w:cs="Times New Roman"/>
          <w:sz w:val="20"/>
          <w:lang w:val="en-GB" w:eastAsia="en-GB"/>
        </w:rPr>
      </w:pPr>
      <w:r w:rsidRPr="00B9318E">
        <w:rPr>
          <w:rFonts w:ascii="Arial" w:eastAsia="Times New Roman" w:hAnsi="Arial" w:cs="Times New Roman"/>
          <w:sz w:val="18"/>
          <w:szCs w:val="18"/>
          <w:vertAlign w:val="superscript"/>
          <w:lang w:val="en-GB" w:eastAsia="en-GB"/>
        </w:rPr>
        <w:t>(1)</w:t>
      </w:r>
      <w:proofErr w:type="spellStart"/>
      <w:r w:rsidRPr="00B9318E">
        <w:rPr>
          <w:rFonts w:ascii="Arial" w:eastAsia="Times New Roman" w:hAnsi="Arial" w:cs="Times New Roman"/>
          <w:sz w:val="18"/>
          <w:szCs w:val="18"/>
          <w:lang w:val="en-GB" w:eastAsia="en-GB"/>
        </w:rPr>
        <w:t>Stavely</w:t>
      </w:r>
      <w:proofErr w:type="spellEnd"/>
      <w:r w:rsidRPr="00B9318E">
        <w:rPr>
          <w:rFonts w:ascii="Arial" w:eastAsia="Times New Roman" w:hAnsi="Arial" w:cs="Times New Roman"/>
          <w:sz w:val="18"/>
          <w:szCs w:val="18"/>
          <w:lang w:val="en-GB" w:eastAsia="en-GB"/>
        </w:rPr>
        <w:t xml:space="preserve"> Minerals Limited </w:t>
      </w:r>
      <w:r w:rsidRPr="00B9318E">
        <w:rPr>
          <w:rFonts w:ascii="Arial" w:eastAsia="Times New Roman" w:hAnsi="Arial" w:cs="Times New Roman"/>
          <w:sz w:val="20"/>
          <w:vertAlign w:val="superscript"/>
          <w:lang w:val="en-GB" w:eastAsia="en-GB"/>
        </w:rPr>
        <w:t>(2</w:t>
      </w:r>
      <w:proofErr w:type="gramStart"/>
      <w:r w:rsidRPr="00B9318E">
        <w:rPr>
          <w:rFonts w:ascii="Arial" w:eastAsia="Times New Roman" w:hAnsi="Arial" w:cs="Times New Roman"/>
          <w:sz w:val="20"/>
          <w:vertAlign w:val="superscript"/>
          <w:lang w:val="en-GB" w:eastAsia="en-GB"/>
        </w:rPr>
        <w:t>)</w:t>
      </w:r>
      <w:r w:rsidRPr="00B9318E">
        <w:rPr>
          <w:rFonts w:ascii="Arial" w:eastAsia="Times New Roman" w:hAnsi="Arial" w:cs="Times New Roman"/>
          <w:sz w:val="20"/>
          <w:lang w:val="en-GB" w:eastAsia="en-GB"/>
        </w:rPr>
        <w:t>Corbett</w:t>
      </w:r>
      <w:proofErr w:type="gramEnd"/>
      <w:r w:rsidRPr="00B9318E">
        <w:rPr>
          <w:rFonts w:ascii="Arial" w:eastAsia="Times New Roman" w:hAnsi="Arial" w:cs="Times New Roman"/>
          <w:sz w:val="20"/>
          <w:lang w:val="en-GB" w:eastAsia="en-GB"/>
        </w:rPr>
        <w:t xml:space="preserve"> Menzies </w:t>
      </w:r>
      <w:proofErr w:type="spellStart"/>
      <w:r w:rsidRPr="00B9318E">
        <w:rPr>
          <w:rFonts w:ascii="Arial" w:eastAsia="Times New Roman" w:hAnsi="Arial" w:cs="Times New Roman"/>
          <w:sz w:val="20"/>
          <w:lang w:val="en-GB" w:eastAsia="en-GB"/>
        </w:rPr>
        <w:t>Cunliffe</w:t>
      </w:r>
      <w:proofErr w:type="spellEnd"/>
      <w:r w:rsidRPr="00B9318E">
        <w:rPr>
          <w:rFonts w:ascii="Arial" w:eastAsia="Times New Roman" w:hAnsi="Arial" w:cs="Times New Roman"/>
          <w:sz w:val="20"/>
          <w:lang w:val="en-GB" w:eastAsia="en-GB"/>
        </w:rPr>
        <w:t xml:space="preserve"> Pty Ltd</w:t>
      </w:r>
    </w:p>
    <w:p w:rsidR="00B9318E" w:rsidRPr="00B9318E" w:rsidRDefault="00B9318E" w:rsidP="00B9318E">
      <w:pPr>
        <w:spacing w:after="160" w:line="252" w:lineRule="auto"/>
        <w:jc w:val="both"/>
        <w:rPr>
          <w:rFonts w:ascii="Arial" w:eastAsia="Times New Roman" w:hAnsi="Arial" w:cs="Arial"/>
          <w:i/>
          <w:sz w:val="20"/>
          <w:szCs w:val="20"/>
          <w:lang w:val="en-GB" w:eastAsia="en-GB"/>
        </w:rPr>
      </w:pPr>
      <w:r w:rsidRPr="00B9318E">
        <w:rPr>
          <w:rFonts w:ascii="Arial" w:eastAsia="Times New Roman" w:hAnsi="Arial" w:cs="Arial"/>
          <w:b/>
          <w:sz w:val="20"/>
          <w:szCs w:val="20"/>
          <w:lang w:val="en-GB" w:eastAsia="en-GB"/>
        </w:rPr>
        <w:t>Key Words:</w:t>
      </w:r>
      <w:r w:rsidRPr="00B9318E">
        <w:rPr>
          <w:rFonts w:ascii="Arial" w:eastAsia="Times New Roman" w:hAnsi="Arial" w:cs="Arial"/>
          <w:sz w:val="20"/>
          <w:szCs w:val="20"/>
          <w:lang w:val="en-GB" w:eastAsia="en-GB"/>
        </w:rPr>
        <w:t xml:space="preserve"> porphyry copper, gold, Mount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Volcanic Complex, Thursday’s Gossan prospect, </w:t>
      </w:r>
      <w:r w:rsidRPr="00B9318E">
        <w:rPr>
          <w:rFonts w:ascii="Arial" w:eastAsia="Times New Roman" w:hAnsi="Arial" w:cs="Arial"/>
          <w:i/>
          <w:sz w:val="20"/>
          <w:szCs w:val="20"/>
          <w:lang w:val="en-GB" w:eastAsia="en-GB"/>
        </w:rPr>
        <w:t xml:space="preserve">Lachlan Fold Belt, Victoria, </w:t>
      </w:r>
      <w:proofErr w:type="spellStart"/>
      <w:r w:rsidRPr="00B9318E">
        <w:rPr>
          <w:rFonts w:ascii="Arial" w:eastAsia="Times New Roman" w:hAnsi="Arial" w:cs="Arial"/>
          <w:i/>
          <w:sz w:val="20"/>
          <w:szCs w:val="20"/>
          <w:lang w:val="en-GB" w:eastAsia="en-GB"/>
        </w:rPr>
        <w:t>potassic</w:t>
      </w:r>
      <w:proofErr w:type="spellEnd"/>
      <w:r w:rsidRPr="00B9318E">
        <w:rPr>
          <w:rFonts w:ascii="Arial" w:eastAsia="Times New Roman" w:hAnsi="Arial" w:cs="Arial"/>
          <w:i/>
          <w:sz w:val="20"/>
          <w:szCs w:val="20"/>
          <w:lang w:val="en-GB" w:eastAsia="en-GB"/>
        </w:rPr>
        <w:t xml:space="preserve"> alteration, </w:t>
      </w:r>
      <w:proofErr w:type="spellStart"/>
      <w:r w:rsidRPr="00B9318E">
        <w:rPr>
          <w:rFonts w:ascii="Arial" w:eastAsia="Times New Roman" w:hAnsi="Arial" w:cs="Arial"/>
          <w:i/>
          <w:sz w:val="20"/>
          <w:szCs w:val="20"/>
          <w:lang w:val="en-GB" w:eastAsia="en-GB"/>
        </w:rPr>
        <w:t>phyllic</w:t>
      </w:r>
      <w:proofErr w:type="spellEnd"/>
      <w:r w:rsidRPr="00B9318E">
        <w:rPr>
          <w:rFonts w:ascii="Arial" w:eastAsia="Times New Roman" w:hAnsi="Arial" w:cs="Arial"/>
          <w:i/>
          <w:sz w:val="20"/>
          <w:szCs w:val="20"/>
          <w:lang w:val="en-GB" w:eastAsia="en-GB"/>
        </w:rPr>
        <w:t xml:space="preserve"> alteration, sulphur isotopes, SWNIR</w:t>
      </w:r>
    </w:p>
    <w:p w:rsidR="00B9318E" w:rsidRPr="00B9318E" w:rsidRDefault="00B9318E" w:rsidP="00B9318E">
      <w:pPr>
        <w:spacing w:after="160" w:line="252" w:lineRule="auto"/>
        <w:jc w:val="both"/>
        <w:rPr>
          <w:rFonts w:ascii="Arial" w:eastAsia="Times New Roman" w:hAnsi="Arial" w:cs="Arial"/>
          <w:i/>
          <w:sz w:val="20"/>
          <w:szCs w:val="20"/>
          <w:lang w:val="en-GB" w:eastAsia="en-GB"/>
        </w:rPr>
      </w:pPr>
    </w:p>
    <w:p w:rsidR="00B9318E" w:rsidRPr="00B9318E" w:rsidRDefault="00B9318E" w:rsidP="00B9318E">
      <w:pPr>
        <w:keepNext/>
        <w:keepLines/>
        <w:spacing w:before="120" w:after="120" w:line="252" w:lineRule="auto"/>
        <w:outlineLvl w:val="1"/>
        <w:rPr>
          <w:rFonts w:ascii="Arial" w:eastAsia="SimSun" w:hAnsi="Arial" w:cs="Times New Roman"/>
          <w:b/>
          <w:bCs/>
          <w:sz w:val="24"/>
          <w:szCs w:val="28"/>
          <w:lang w:val="en-GB" w:eastAsia="en-GB"/>
        </w:rPr>
      </w:pPr>
      <w:r w:rsidRPr="00B9318E">
        <w:rPr>
          <w:rFonts w:ascii="Arial" w:eastAsia="SimSun" w:hAnsi="Arial" w:cs="Times New Roman"/>
          <w:b/>
          <w:bCs/>
          <w:sz w:val="24"/>
          <w:szCs w:val="28"/>
          <w:lang w:val="en-GB" w:eastAsia="en-GB"/>
        </w:rPr>
        <w:t>ABSTRACT</w:t>
      </w:r>
    </w:p>
    <w:p w:rsidR="00B9318E" w:rsidRPr="00B9318E" w:rsidRDefault="00B9318E" w:rsidP="00B9318E">
      <w:pPr>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The Thursday’s Gossan and Junction prospects are hosted within the </w:t>
      </w:r>
      <w:proofErr w:type="spellStart"/>
      <w:r w:rsidRPr="00B9318E">
        <w:rPr>
          <w:rFonts w:ascii="Arial" w:eastAsia="Times New Roman" w:hAnsi="Arial" w:cs="Arial"/>
          <w:sz w:val="20"/>
          <w:szCs w:val="20"/>
          <w:lang w:val="en-GB" w:eastAsia="en-GB"/>
        </w:rPr>
        <w:t>volcaniclastic</w:t>
      </w:r>
      <w:proofErr w:type="spellEnd"/>
      <w:r w:rsidRPr="00B9318E">
        <w:rPr>
          <w:rFonts w:ascii="Arial" w:eastAsia="Times New Roman" w:hAnsi="Arial" w:cs="Arial"/>
          <w:sz w:val="20"/>
          <w:szCs w:val="20"/>
          <w:lang w:val="en-GB" w:eastAsia="en-GB"/>
        </w:rPr>
        <w:t xml:space="preserve"> sequence of the Mount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Volcanic Complex (MSVC) in western Victoria, which has been intruded by an early granodiorite, and later feldspar porphyritic </w:t>
      </w:r>
      <w:proofErr w:type="spellStart"/>
      <w:r w:rsidRPr="00B9318E">
        <w:rPr>
          <w:rFonts w:ascii="Arial" w:eastAsia="Times New Roman" w:hAnsi="Arial" w:cs="Arial"/>
          <w:sz w:val="20"/>
          <w:szCs w:val="20"/>
          <w:lang w:val="en-GB" w:eastAsia="en-GB"/>
        </w:rPr>
        <w:t>tonalite</w:t>
      </w:r>
      <w:proofErr w:type="spellEnd"/>
      <w:r w:rsidRPr="00B9318E">
        <w:rPr>
          <w:rFonts w:ascii="Arial" w:eastAsia="Times New Roman" w:hAnsi="Arial" w:cs="Arial"/>
          <w:sz w:val="20"/>
          <w:szCs w:val="20"/>
          <w:lang w:val="en-GB" w:eastAsia="en-GB"/>
        </w:rPr>
        <w:t xml:space="preserve">, </w:t>
      </w:r>
      <w:proofErr w:type="spellStart"/>
      <w:r w:rsidRPr="00B9318E">
        <w:rPr>
          <w:rFonts w:ascii="Arial" w:eastAsia="Times New Roman" w:hAnsi="Arial" w:cs="Arial"/>
          <w:sz w:val="20"/>
          <w:szCs w:val="20"/>
          <w:lang w:val="en-GB" w:eastAsia="en-GB"/>
        </w:rPr>
        <w:t>trondhjemite</w:t>
      </w:r>
      <w:proofErr w:type="spellEnd"/>
      <w:r w:rsidRPr="00B9318E">
        <w:rPr>
          <w:rFonts w:ascii="Arial" w:eastAsia="Times New Roman" w:hAnsi="Arial" w:cs="Arial"/>
          <w:sz w:val="20"/>
          <w:szCs w:val="20"/>
          <w:lang w:val="en-GB" w:eastAsia="en-GB"/>
        </w:rPr>
        <w:t xml:space="preserve">, and andesite dykes. Whole rock and trace element geochemical analyses of tonalities and </w:t>
      </w:r>
      <w:proofErr w:type="spellStart"/>
      <w:r w:rsidRPr="00B9318E">
        <w:rPr>
          <w:rFonts w:ascii="Arial" w:eastAsia="Times New Roman" w:hAnsi="Arial" w:cs="Arial"/>
          <w:sz w:val="20"/>
          <w:szCs w:val="20"/>
          <w:lang w:val="en-GB" w:eastAsia="en-GB"/>
        </w:rPr>
        <w:t>trondhjemites</w:t>
      </w:r>
      <w:proofErr w:type="spellEnd"/>
      <w:r w:rsidRPr="00B9318E">
        <w:rPr>
          <w:rFonts w:ascii="Arial" w:eastAsia="Times New Roman" w:hAnsi="Arial" w:cs="Arial"/>
          <w:sz w:val="20"/>
          <w:szCs w:val="20"/>
          <w:lang w:val="en-GB" w:eastAsia="en-GB"/>
        </w:rPr>
        <w:t xml:space="preserve"> led Crawford (2015) to suggest these intrusions have indicators of high copper fertility, and affinities with intrusions from other porphyry Cu-Au deposits. The MSVC sequence and intrusions have undergone early </w:t>
      </w:r>
      <w:proofErr w:type="spellStart"/>
      <w:r w:rsidRPr="00B9318E">
        <w:rPr>
          <w:rFonts w:ascii="Arial" w:eastAsia="Times New Roman" w:hAnsi="Arial" w:cs="Arial"/>
          <w:sz w:val="20"/>
          <w:szCs w:val="20"/>
          <w:lang w:val="en-GB" w:eastAsia="en-GB"/>
        </w:rPr>
        <w:t>potassic</w:t>
      </w:r>
      <w:proofErr w:type="spellEnd"/>
      <w:r w:rsidRPr="00B9318E">
        <w:rPr>
          <w:rFonts w:ascii="Arial" w:eastAsia="Times New Roman" w:hAnsi="Arial" w:cs="Arial"/>
          <w:sz w:val="20"/>
          <w:szCs w:val="20"/>
          <w:lang w:val="en-GB" w:eastAsia="en-GB"/>
        </w:rPr>
        <w:t xml:space="preserve"> to </w:t>
      </w:r>
      <w:proofErr w:type="spellStart"/>
      <w:r w:rsidRPr="00B9318E">
        <w:rPr>
          <w:rFonts w:ascii="Arial" w:eastAsia="Times New Roman" w:hAnsi="Arial" w:cs="Arial"/>
          <w:sz w:val="20"/>
          <w:szCs w:val="20"/>
          <w:lang w:val="en-GB" w:eastAsia="en-GB"/>
        </w:rPr>
        <w:t>propylitic</w:t>
      </w:r>
      <w:proofErr w:type="spellEnd"/>
      <w:r w:rsidRPr="00B9318E">
        <w:rPr>
          <w:rFonts w:ascii="Arial" w:eastAsia="Times New Roman" w:hAnsi="Arial" w:cs="Arial"/>
          <w:sz w:val="20"/>
          <w:szCs w:val="20"/>
          <w:lang w:val="en-GB" w:eastAsia="en-GB"/>
        </w:rPr>
        <w:t xml:space="preserve"> alteration, which was overprinted by retrograde </w:t>
      </w:r>
      <w:proofErr w:type="spellStart"/>
      <w:r w:rsidRPr="00B9318E">
        <w:rPr>
          <w:rFonts w:ascii="Arial" w:eastAsia="Times New Roman" w:hAnsi="Arial" w:cs="Arial"/>
          <w:sz w:val="20"/>
          <w:szCs w:val="20"/>
          <w:lang w:val="en-GB" w:eastAsia="en-GB"/>
        </w:rPr>
        <w:t>phyllic</w:t>
      </w:r>
      <w:proofErr w:type="spellEnd"/>
      <w:r w:rsidRPr="00B9318E">
        <w:rPr>
          <w:rFonts w:ascii="Arial" w:eastAsia="Times New Roman" w:hAnsi="Arial" w:cs="Arial"/>
          <w:sz w:val="20"/>
          <w:szCs w:val="20"/>
          <w:lang w:val="en-GB" w:eastAsia="en-GB"/>
        </w:rPr>
        <w:t xml:space="preserve"> and argillic alteration. Shortwave near infrared (SWIR) and thermal infrared (TIR) spectral analysis of drill core and chips reported the occurrence of kaolinite, </w:t>
      </w:r>
      <w:proofErr w:type="spellStart"/>
      <w:r w:rsidRPr="00B9318E">
        <w:rPr>
          <w:rFonts w:ascii="Arial" w:eastAsia="Times New Roman" w:hAnsi="Arial" w:cs="Arial"/>
          <w:sz w:val="20"/>
          <w:szCs w:val="20"/>
          <w:lang w:val="en-GB" w:eastAsia="en-GB"/>
        </w:rPr>
        <w:t>smectite</w:t>
      </w:r>
      <w:proofErr w:type="spellEnd"/>
      <w:r w:rsidRPr="00B9318E">
        <w:rPr>
          <w:rFonts w:ascii="Arial" w:eastAsia="Times New Roman" w:hAnsi="Arial" w:cs="Arial"/>
          <w:sz w:val="20"/>
          <w:szCs w:val="20"/>
          <w:lang w:val="en-GB" w:eastAsia="en-GB"/>
        </w:rPr>
        <w:t xml:space="preserve"> and minor amounts of </w:t>
      </w:r>
      <w:proofErr w:type="spellStart"/>
      <w:r w:rsidRPr="00B9318E">
        <w:rPr>
          <w:rFonts w:ascii="Arial" w:eastAsia="Times New Roman" w:hAnsi="Arial" w:cs="Arial"/>
          <w:sz w:val="20"/>
          <w:szCs w:val="20"/>
          <w:lang w:val="en-GB" w:eastAsia="en-GB"/>
        </w:rPr>
        <w:t>pyrophyllite</w:t>
      </w:r>
      <w:proofErr w:type="spellEnd"/>
      <w:r w:rsidRPr="00B9318E">
        <w:rPr>
          <w:rFonts w:ascii="Arial" w:eastAsia="Times New Roman" w:hAnsi="Arial" w:cs="Arial"/>
          <w:sz w:val="20"/>
          <w:szCs w:val="20"/>
          <w:lang w:val="en-GB" w:eastAsia="en-GB"/>
        </w:rPr>
        <w:t xml:space="preserve"> indicative of deposition from a higher temperature, low pH fluid which produced a concentrically zoned alteration pattern from advanced argillic to intermediate argillic to </w:t>
      </w:r>
      <w:proofErr w:type="spellStart"/>
      <w:r w:rsidRPr="00B9318E">
        <w:rPr>
          <w:rFonts w:ascii="Arial" w:eastAsia="Times New Roman" w:hAnsi="Arial" w:cs="Arial"/>
          <w:sz w:val="20"/>
          <w:szCs w:val="20"/>
          <w:lang w:val="en-GB" w:eastAsia="en-GB"/>
        </w:rPr>
        <w:t>propylitic</w:t>
      </w:r>
      <w:proofErr w:type="spellEnd"/>
      <w:r w:rsidRPr="00B9318E">
        <w:rPr>
          <w:rFonts w:ascii="Arial" w:eastAsia="Times New Roman" w:hAnsi="Arial" w:cs="Arial"/>
          <w:sz w:val="20"/>
          <w:szCs w:val="20"/>
          <w:lang w:val="en-GB" w:eastAsia="en-GB"/>
        </w:rPr>
        <w:t>.</w:t>
      </w:r>
    </w:p>
    <w:p w:rsidR="00B9318E" w:rsidRPr="00B9318E" w:rsidRDefault="00B9318E" w:rsidP="00B9318E">
      <w:pPr>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Chalcopyrite ± </w:t>
      </w:r>
      <w:proofErr w:type="spellStart"/>
      <w:r w:rsidRPr="00B9318E">
        <w:rPr>
          <w:rFonts w:ascii="Arial" w:eastAsia="Times New Roman" w:hAnsi="Arial" w:cs="Arial"/>
          <w:sz w:val="20"/>
          <w:szCs w:val="20"/>
          <w:lang w:val="en-GB" w:eastAsia="en-GB"/>
        </w:rPr>
        <w:t>molybdenite</w:t>
      </w:r>
      <w:proofErr w:type="spellEnd"/>
      <w:r w:rsidRPr="00B9318E">
        <w:rPr>
          <w:rFonts w:ascii="Arial" w:eastAsia="Times New Roman" w:hAnsi="Arial" w:cs="Arial"/>
          <w:sz w:val="20"/>
          <w:szCs w:val="20"/>
          <w:lang w:val="en-GB" w:eastAsia="en-GB"/>
        </w:rPr>
        <w:t xml:space="preserve"> mineralisation occurs within early wormy and sheeted chalcopyrite-pyrite bearing A, linear chalcopyrite-pyrite bearing B and later massive chalcopyrite-pyrite-</w:t>
      </w:r>
      <w:proofErr w:type="spellStart"/>
      <w:r w:rsidRPr="00B9318E">
        <w:rPr>
          <w:rFonts w:ascii="Arial" w:eastAsia="Times New Roman" w:hAnsi="Arial" w:cs="Arial"/>
          <w:sz w:val="20"/>
          <w:szCs w:val="20"/>
          <w:lang w:val="en-GB" w:eastAsia="en-GB"/>
        </w:rPr>
        <w:t>molybdenite</w:t>
      </w:r>
      <w:proofErr w:type="spellEnd"/>
      <w:r w:rsidRPr="00B9318E">
        <w:rPr>
          <w:rFonts w:ascii="Arial" w:eastAsia="Times New Roman" w:hAnsi="Arial" w:cs="Arial"/>
          <w:sz w:val="20"/>
          <w:szCs w:val="20"/>
          <w:lang w:val="en-GB" w:eastAsia="en-GB"/>
        </w:rPr>
        <w:t xml:space="preserve"> ± </w:t>
      </w:r>
      <w:proofErr w:type="spellStart"/>
      <w:r w:rsidRPr="00B9318E">
        <w:rPr>
          <w:rFonts w:ascii="Arial" w:eastAsia="Times New Roman" w:hAnsi="Arial" w:cs="Arial"/>
          <w:sz w:val="20"/>
          <w:szCs w:val="20"/>
          <w:lang w:val="en-GB" w:eastAsia="en-GB"/>
        </w:rPr>
        <w:t>bornite</w:t>
      </w:r>
      <w:proofErr w:type="spellEnd"/>
      <w:r w:rsidRPr="00B9318E">
        <w:rPr>
          <w:rFonts w:ascii="Arial" w:eastAsia="Times New Roman" w:hAnsi="Arial" w:cs="Arial"/>
          <w:sz w:val="20"/>
          <w:szCs w:val="20"/>
          <w:lang w:val="en-GB" w:eastAsia="en-GB"/>
        </w:rPr>
        <w:t xml:space="preserve"> ± </w:t>
      </w:r>
      <w:proofErr w:type="spellStart"/>
      <w:r w:rsidRPr="00B9318E">
        <w:rPr>
          <w:rFonts w:ascii="Arial" w:eastAsia="Times New Roman" w:hAnsi="Arial" w:cs="Arial"/>
          <w:sz w:val="20"/>
          <w:szCs w:val="20"/>
          <w:lang w:val="en-GB" w:eastAsia="en-GB"/>
        </w:rPr>
        <w:t>bismuthinite</w:t>
      </w:r>
      <w:proofErr w:type="spellEnd"/>
      <w:r w:rsidRPr="00B9318E">
        <w:rPr>
          <w:rFonts w:ascii="Arial" w:eastAsia="Times New Roman" w:hAnsi="Arial" w:cs="Arial"/>
          <w:sz w:val="20"/>
          <w:szCs w:val="20"/>
          <w:lang w:val="en-GB" w:eastAsia="en-GB"/>
        </w:rPr>
        <w:t xml:space="preserve"> ± </w:t>
      </w:r>
      <w:proofErr w:type="spellStart"/>
      <w:r w:rsidRPr="00B9318E">
        <w:rPr>
          <w:rFonts w:ascii="Arial" w:eastAsia="Times New Roman" w:hAnsi="Arial" w:cs="Arial"/>
          <w:sz w:val="20"/>
          <w:szCs w:val="20"/>
          <w:lang w:val="en-GB" w:eastAsia="en-GB"/>
        </w:rPr>
        <w:t>arsenopyrite</w:t>
      </w:r>
      <w:proofErr w:type="spellEnd"/>
      <w:r w:rsidRPr="00B9318E">
        <w:rPr>
          <w:rFonts w:ascii="Arial" w:eastAsia="Times New Roman" w:hAnsi="Arial" w:cs="Arial"/>
          <w:sz w:val="20"/>
          <w:szCs w:val="20"/>
          <w:lang w:val="en-GB" w:eastAsia="en-GB"/>
        </w:rPr>
        <w:t xml:space="preserve"> ± </w:t>
      </w:r>
      <w:proofErr w:type="spellStart"/>
      <w:r w:rsidRPr="00B9318E">
        <w:rPr>
          <w:rFonts w:ascii="Arial" w:eastAsia="Times New Roman" w:hAnsi="Arial" w:cs="Arial"/>
          <w:sz w:val="20"/>
          <w:szCs w:val="20"/>
          <w:lang w:val="en-GB" w:eastAsia="en-GB"/>
        </w:rPr>
        <w:t>tennantite-tetrahedrite</w:t>
      </w:r>
      <w:proofErr w:type="spellEnd"/>
      <w:r w:rsidRPr="00B9318E">
        <w:rPr>
          <w:rFonts w:ascii="Arial" w:eastAsia="Times New Roman" w:hAnsi="Arial" w:cs="Arial"/>
          <w:sz w:val="20"/>
          <w:szCs w:val="20"/>
          <w:lang w:val="en-GB" w:eastAsia="en-GB"/>
        </w:rPr>
        <w:t xml:space="preserve"> bearing D porphyry style quartz veins (using the classification of Gustafson and Hunt, 1975). Locally, Cu has been remobilised and upgraded above the base of oxidation by supergene processes to form a chalcocite blanket adjacent to the NNW-SSE orientated Mount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Fault and hosts an estimated Mineral Resource of 28Mt at 0.4% Cu and equates to 110,000 tonnes of copper. </w:t>
      </w:r>
    </w:p>
    <w:p w:rsidR="00B9318E" w:rsidRPr="00B9318E" w:rsidRDefault="00B9318E" w:rsidP="00B9318E">
      <w:pPr>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An exploration target, defined as an unseen buried second generation porphyry intrusion, is inferred from the presence of quartz-magnetite bearing E veins which overprint the earlier magnetite destructive retrograde </w:t>
      </w:r>
      <w:proofErr w:type="spellStart"/>
      <w:r w:rsidRPr="00B9318E">
        <w:rPr>
          <w:rFonts w:ascii="Arial" w:eastAsia="Times New Roman" w:hAnsi="Arial" w:cs="Arial"/>
          <w:sz w:val="20"/>
          <w:szCs w:val="20"/>
          <w:lang w:val="en-GB" w:eastAsia="en-GB"/>
        </w:rPr>
        <w:t>phyllic</w:t>
      </w:r>
      <w:proofErr w:type="spellEnd"/>
      <w:r w:rsidRPr="00B9318E">
        <w:rPr>
          <w:rFonts w:ascii="Arial" w:eastAsia="Times New Roman" w:hAnsi="Arial" w:cs="Arial"/>
          <w:sz w:val="20"/>
          <w:szCs w:val="20"/>
          <w:lang w:val="en-GB" w:eastAsia="en-GB"/>
        </w:rPr>
        <w:t xml:space="preserve"> (sericite) alteration and core-parallel quartz-chalcopyrite-pyrite bearing B veins. This event resulted in the emplacement of sigmoid-shaped, core-parallel pyrite-chalcopyrite-</w:t>
      </w:r>
      <w:proofErr w:type="spellStart"/>
      <w:r w:rsidRPr="00B9318E">
        <w:rPr>
          <w:rFonts w:ascii="Arial" w:eastAsia="Times New Roman" w:hAnsi="Arial" w:cs="Arial"/>
          <w:sz w:val="20"/>
          <w:szCs w:val="20"/>
          <w:lang w:val="en-GB" w:eastAsia="en-GB"/>
        </w:rPr>
        <w:t>molybdenite</w:t>
      </w:r>
      <w:proofErr w:type="spellEnd"/>
      <w:r w:rsidRPr="00B9318E">
        <w:rPr>
          <w:rFonts w:ascii="Arial" w:eastAsia="Times New Roman" w:hAnsi="Arial" w:cs="Arial"/>
          <w:sz w:val="20"/>
          <w:szCs w:val="20"/>
          <w:lang w:val="en-GB" w:eastAsia="en-GB"/>
        </w:rPr>
        <w:t>-quartz bearing D veins, adjacent to and within a low-angle structural zone. Available data suggests this low-angle normal fault, which dips to SW, has displaced the Thursday’s Gossan sequence with the top block top-S to SE sense of movement, in the order of hundreds of metres to 1-2 km. It is therefore postulated that the structural ‘</w:t>
      </w:r>
      <w:proofErr w:type="spellStart"/>
      <w:r w:rsidRPr="00B9318E">
        <w:rPr>
          <w:rFonts w:ascii="Arial" w:eastAsia="Times New Roman" w:hAnsi="Arial" w:cs="Arial"/>
          <w:sz w:val="20"/>
          <w:szCs w:val="20"/>
          <w:lang w:val="en-GB" w:eastAsia="en-GB"/>
        </w:rPr>
        <w:t>unroofing</w:t>
      </w:r>
      <w:proofErr w:type="spellEnd"/>
      <w:r w:rsidRPr="00B9318E">
        <w:rPr>
          <w:rFonts w:ascii="Arial" w:eastAsia="Times New Roman" w:hAnsi="Arial" w:cs="Arial"/>
          <w:sz w:val="20"/>
          <w:szCs w:val="20"/>
          <w:lang w:val="en-GB" w:eastAsia="en-GB"/>
        </w:rPr>
        <w:t xml:space="preserve">’ of the Thursday’s Gossan system, by extension associated with normal movement on low-angle faults, may have led to the emplacement of an unseen, second generation more metal productive resurgent intrusion phase that overprinted earlier </w:t>
      </w:r>
      <w:proofErr w:type="spellStart"/>
      <w:r w:rsidRPr="00B9318E">
        <w:rPr>
          <w:rFonts w:ascii="Arial" w:eastAsia="Times New Roman" w:hAnsi="Arial" w:cs="Arial"/>
          <w:sz w:val="20"/>
          <w:szCs w:val="20"/>
          <w:lang w:val="en-GB" w:eastAsia="en-GB"/>
        </w:rPr>
        <w:t>phyllic</w:t>
      </w:r>
      <w:proofErr w:type="spellEnd"/>
      <w:r w:rsidRPr="00B9318E">
        <w:rPr>
          <w:rFonts w:ascii="Arial" w:eastAsia="Times New Roman" w:hAnsi="Arial" w:cs="Arial"/>
          <w:sz w:val="20"/>
          <w:szCs w:val="20"/>
          <w:lang w:val="en-GB" w:eastAsia="en-GB"/>
        </w:rPr>
        <w:t xml:space="preserve"> alteration and low grade chalcopyrite-pyrite bearing B veins, with later quartz-magnetite bearing E veins. This is supported by </w:t>
      </w:r>
      <w:r w:rsidRPr="00B9318E">
        <w:rPr>
          <w:rFonts w:ascii="Arial" w:eastAsia="Times New Roman" w:hAnsi="Arial" w:cs="Arial"/>
          <w:sz w:val="20"/>
          <w:szCs w:val="20"/>
          <w:lang w:val="en-GB" w:eastAsia="en-GB"/>
        </w:rPr>
        <w:sym w:font="Symbol" w:char="F064"/>
      </w:r>
      <w:r w:rsidRPr="00B9318E">
        <w:rPr>
          <w:rFonts w:ascii="Arial" w:eastAsia="Times New Roman" w:hAnsi="Arial" w:cs="Arial"/>
          <w:sz w:val="20"/>
          <w:szCs w:val="20"/>
          <w:lang w:val="en-GB" w:eastAsia="en-GB"/>
        </w:rPr>
        <w:t xml:space="preserve">34 sulphur isotope results that broadly demonstrate an increasing contribution of </w:t>
      </w:r>
      <w:proofErr w:type="spellStart"/>
      <w:r w:rsidRPr="00B9318E">
        <w:rPr>
          <w:rFonts w:ascii="Arial" w:eastAsia="Times New Roman" w:hAnsi="Arial" w:cs="Arial"/>
          <w:sz w:val="20"/>
          <w:szCs w:val="20"/>
          <w:lang w:val="en-GB" w:eastAsia="en-GB"/>
        </w:rPr>
        <w:t>magmatically</w:t>
      </w:r>
      <w:proofErr w:type="spellEnd"/>
      <w:r w:rsidRPr="00B9318E">
        <w:rPr>
          <w:rFonts w:ascii="Arial" w:eastAsia="Times New Roman" w:hAnsi="Arial" w:cs="Arial"/>
          <w:sz w:val="20"/>
          <w:szCs w:val="20"/>
          <w:lang w:val="en-GB" w:eastAsia="en-GB"/>
        </w:rPr>
        <w:t xml:space="preserve"> derived negative </w:t>
      </w:r>
      <w:r w:rsidRPr="00B9318E">
        <w:rPr>
          <w:rFonts w:ascii="Arial" w:eastAsia="Times New Roman" w:hAnsi="Arial" w:cs="Arial"/>
          <w:sz w:val="20"/>
          <w:szCs w:val="20"/>
          <w:lang w:val="en-GB" w:eastAsia="en-GB"/>
        </w:rPr>
        <w:sym w:font="Symbol" w:char="F064"/>
      </w:r>
      <w:r w:rsidRPr="00B9318E">
        <w:rPr>
          <w:rFonts w:ascii="Arial" w:eastAsia="Times New Roman" w:hAnsi="Arial" w:cs="Arial"/>
          <w:sz w:val="20"/>
          <w:szCs w:val="20"/>
          <w:lang w:val="en-GB" w:eastAsia="en-GB"/>
        </w:rPr>
        <w:t xml:space="preserve">34 sulphur isotopes with depth (-1.4, -2.4, -4.2, -5.5‰), which then decreases beneath the flat-lying structural zone (-3.0‰), and suggests the </w:t>
      </w:r>
      <w:proofErr w:type="spellStart"/>
      <w:r w:rsidRPr="00B9318E">
        <w:rPr>
          <w:rFonts w:ascii="Arial" w:eastAsia="Times New Roman" w:hAnsi="Arial" w:cs="Arial"/>
          <w:sz w:val="20"/>
          <w:szCs w:val="20"/>
          <w:lang w:val="en-GB" w:eastAsia="en-GB"/>
        </w:rPr>
        <w:t>syn</w:t>
      </w:r>
      <w:proofErr w:type="spellEnd"/>
      <w:r w:rsidRPr="00B9318E">
        <w:rPr>
          <w:rFonts w:ascii="Arial" w:eastAsia="Times New Roman" w:hAnsi="Arial" w:cs="Arial"/>
          <w:sz w:val="20"/>
          <w:szCs w:val="20"/>
          <w:lang w:val="en-GB" w:eastAsia="en-GB"/>
        </w:rPr>
        <w:t xml:space="preserve">-mineral structural evolution of the hydrothermal system. Consistently, SWNIR and TIR spectral analysis of drill core highlight a pattern of shorter wavelength white mica absorption features, interpreted to have resulted from low-pH magmatic dominant fluids, that; a) above the structural zone become progressively stronger to the south, whereas b) beneath the flat-lying structure there is a clear pattern of progressively shorter wavelength white mica absorption features to the north. Given the observed positive correlation between </w:t>
      </w:r>
      <w:r w:rsidRPr="00B9318E">
        <w:rPr>
          <w:rFonts w:ascii="Arial" w:eastAsia="Times New Roman" w:hAnsi="Arial" w:cs="Arial"/>
          <w:sz w:val="20"/>
          <w:szCs w:val="20"/>
          <w:lang w:val="en-GB" w:eastAsia="en-GB"/>
        </w:rPr>
        <w:lastRenderedPageBreak/>
        <w:t xml:space="preserve">elevated IP chargeability and </w:t>
      </w:r>
      <w:proofErr w:type="spellStart"/>
      <w:r w:rsidRPr="00B9318E">
        <w:rPr>
          <w:rFonts w:ascii="Arial" w:eastAsia="Times New Roman" w:hAnsi="Arial" w:cs="Arial"/>
          <w:sz w:val="20"/>
          <w:szCs w:val="20"/>
          <w:lang w:val="en-GB" w:eastAsia="en-GB"/>
        </w:rPr>
        <w:t>phyllic</w:t>
      </w:r>
      <w:proofErr w:type="spellEnd"/>
      <w:r w:rsidRPr="00B9318E">
        <w:rPr>
          <w:rFonts w:ascii="Arial" w:eastAsia="Times New Roman" w:hAnsi="Arial" w:cs="Arial"/>
          <w:sz w:val="20"/>
          <w:szCs w:val="20"/>
          <w:lang w:val="en-GB" w:eastAsia="en-GB"/>
        </w:rPr>
        <w:t xml:space="preserve"> alteration, additional induced polarization (IP) geophysical programs are planned to target better developed copper-gold mineralization likely to be associated with </w:t>
      </w:r>
      <w:proofErr w:type="spellStart"/>
      <w:r w:rsidRPr="00B9318E">
        <w:rPr>
          <w:rFonts w:ascii="Arial" w:eastAsia="Times New Roman" w:hAnsi="Arial" w:cs="Arial"/>
          <w:sz w:val="20"/>
          <w:szCs w:val="20"/>
          <w:lang w:val="en-GB" w:eastAsia="en-GB"/>
        </w:rPr>
        <w:t>potassic</w:t>
      </w:r>
      <w:proofErr w:type="spellEnd"/>
      <w:r w:rsidRPr="00B9318E">
        <w:rPr>
          <w:rFonts w:ascii="Arial" w:eastAsia="Times New Roman" w:hAnsi="Arial" w:cs="Arial"/>
          <w:sz w:val="20"/>
          <w:szCs w:val="20"/>
          <w:lang w:val="en-GB" w:eastAsia="en-GB"/>
        </w:rPr>
        <w:t xml:space="preserve"> alteration beneath the low-angle structural zone.</w:t>
      </w:r>
    </w:p>
    <w:p w:rsidR="00B9318E" w:rsidRPr="00B9318E" w:rsidRDefault="00B9318E" w:rsidP="00B9318E">
      <w:pPr>
        <w:keepNext/>
        <w:keepLines/>
        <w:spacing w:before="120" w:after="120" w:line="252" w:lineRule="auto"/>
        <w:outlineLvl w:val="1"/>
        <w:rPr>
          <w:rFonts w:ascii="Arial" w:eastAsia="SimSun" w:hAnsi="Arial" w:cs="Times New Roman"/>
          <w:b/>
          <w:bCs/>
          <w:sz w:val="24"/>
          <w:szCs w:val="28"/>
          <w:lang w:val="en-GB" w:eastAsia="en-GB"/>
        </w:rPr>
      </w:pPr>
      <w:r w:rsidRPr="00B9318E">
        <w:rPr>
          <w:rFonts w:ascii="Arial" w:eastAsia="SimSun" w:hAnsi="Arial" w:cs="Times New Roman"/>
          <w:b/>
          <w:bCs/>
          <w:sz w:val="24"/>
          <w:szCs w:val="28"/>
          <w:lang w:val="en-GB" w:eastAsia="en-GB"/>
        </w:rPr>
        <w:t>REGIONAL GEOLOGY</w:t>
      </w:r>
    </w:p>
    <w:p w:rsidR="00B9318E" w:rsidRPr="00B9318E" w:rsidRDefault="00B9318E" w:rsidP="00B9318E">
      <w:pPr>
        <w:autoSpaceDE w:val="0"/>
        <w:autoSpaceDN w:val="0"/>
        <w:adjustRightInd w:val="0"/>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The Thursday’s Gossan and Junction porphyry copper prospects are hosted within the Lower to Mid Cambrian Mount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Volcanic Complex (MSVC) of the Grampians-</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Zone in western Victoria (Figure 1), which comprises five volcano-sedimentary stratigraphic and intrusive units, namely: the Fairview Andesite Breccia, the </w:t>
      </w:r>
      <w:proofErr w:type="spellStart"/>
      <w:r w:rsidRPr="00B9318E">
        <w:rPr>
          <w:rFonts w:ascii="Arial" w:eastAsia="Times New Roman" w:hAnsi="Arial" w:cs="Arial"/>
          <w:sz w:val="20"/>
          <w:szCs w:val="20"/>
          <w:lang w:val="en-GB" w:eastAsia="en-GB"/>
        </w:rPr>
        <w:t>Lalkaldarno</w:t>
      </w:r>
      <w:proofErr w:type="spellEnd"/>
      <w:r w:rsidRPr="00B9318E">
        <w:rPr>
          <w:rFonts w:ascii="Arial" w:eastAsia="Times New Roman" w:hAnsi="Arial" w:cs="Arial"/>
          <w:sz w:val="20"/>
          <w:szCs w:val="20"/>
          <w:lang w:val="en-GB" w:eastAsia="en-GB"/>
        </w:rPr>
        <w:t xml:space="preserve"> Porphyry, </w:t>
      </w:r>
      <w:proofErr w:type="spellStart"/>
      <w:r w:rsidRPr="00B9318E">
        <w:rPr>
          <w:rFonts w:ascii="Arial" w:eastAsia="Times New Roman" w:hAnsi="Arial" w:cs="Arial"/>
          <w:sz w:val="20"/>
          <w:szCs w:val="20"/>
          <w:lang w:val="en-GB" w:eastAsia="en-GB"/>
        </w:rPr>
        <w:t>Nanapundah</w:t>
      </w:r>
      <w:proofErr w:type="spellEnd"/>
      <w:r w:rsidRPr="00B9318E">
        <w:rPr>
          <w:rFonts w:ascii="Arial" w:eastAsia="Times New Roman" w:hAnsi="Arial" w:cs="Arial"/>
          <w:sz w:val="20"/>
          <w:szCs w:val="20"/>
          <w:lang w:val="en-GB" w:eastAsia="en-GB"/>
        </w:rPr>
        <w:t xml:space="preserve"> Tuff, </w:t>
      </w:r>
      <w:proofErr w:type="spellStart"/>
      <w:r w:rsidRPr="00B9318E">
        <w:rPr>
          <w:rFonts w:ascii="Arial" w:eastAsia="Times New Roman" w:hAnsi="Arial" w:cs="Arial"/>
          <w:sz w:val="20"/>
          <w:szCs w:val="20"/>
          <w:lang w:val="en-GB" w:eastAsia="en-GB"/>
        </w:rPr>
        <w:t>Towanway</w:t>
      </w:r>
      <w:proofErr w:type="spellEnd"/>
      <w:r w:rsidRPr="00B9318E">
        <w:rPr>
          <w:rFonts w:ascii="Arial" w:eastAsia="Times New Roman" w:hAnsi="Arial" w:cs="Arial"/>
          <w:sz w:val="20"/>
          <w:szCs w:val="20"/>
          <w:lang w:val="en-GB" w:eastAsia="en-GB"/>
        </w:rPr>
        <w:t xml:space="preserve"> Tuff and the Williamsons Road </w:t>
      </w:r>
      <w:proofErr w:type="spellStart"/>
      <w:r w:rsidRPr="00B9318E">
        <w:rPr>
          <w:rFonts w:ascii="Arial" w:eastAsia="Times New Roman" w:hAnsi="Arial" w:cs="Arial"/>
          <w:sz w:val="20"/>
          <w:szCs w:val="20"/>
          <w:lang w:val="en-GB" w:eastAsia="en-GB"/>
        </w:rPr>
        <w:t>Serpentinite</w:t>
      </w:r>
      <w:proofErr w:type="spellEnd"/>
      <w:r w:rsidRPr="00B9318E">
        <w:rPr>
          <w:rFonts w:ascii="Arial" w:eastAsia="Times New Roman" w:hAnsi="Arial" w:cs="Arial"/>
          <w:sz w:val="20"/>
          <w:szCs w:val="20"/>
          <w:lang w:val="en-GB" w:eastAsia="en-GB"/>
        </w:rPr>
        <w:t xml:space="preserve"> (Buckland, 1987 and Geoscience Australia, 2013). The stratigraphy has been uplifted, folded, faulted and tilted during the </w:t>
      </w:r>
      <w:proofErr w:type="spellStart"/>
      <w:r w:rsidRPr="00B9318E">
        <w:rPr>
          <w:rFonts w:ascii="Arial" w:eastAsia="Times New Roman" w:hAnsi="Arial" w:cs="Arial"/>
          <w:sz w:val="20"/>
          <w:szCs w:val="20"/>
          <w:lang w:val="en-GB" w:eastAsia="en-GB"/>
        </w:rPr>
        <w:t>Delamarian</w:t>
      </w:r>
      <w:proofErr w:type="spellEnd"/>
      <w:r w:rsidRPr="00B9318E">
        <w:rPr>
          <w:rFonts w:ascii="Arial" w:eastAsia="Times New Roman" w:hAnsi="Arial" w:cs="Arial"/>
          <w:sz w:val="20"/>
          <w:szCs w:val="20"/>
          <w:lang w:val="en-GB" w:eastAsia="en-GB"/>
        </w:rPr>
        <w:t xml:space="preserve"> Orogeny (Crawford et al., 2003), the timing of which is constrained by the post-tectonic intrusion of the Bushy Creek Igneous Complex dated at 489 ± 7 Ma (Stuart-Smith and Black, 1999). The basal Fairview Andesite Breccia consists of massive, poorly sorted, matrix supported green volcanic breccia, with intercalated andesite and basalt, and a black pyritic shale and volcanic siltstone of the </w:t>
      </w:r>
      <w:proofErr w:type="spellStart"/>
      <w:r w:rsidRPr="00B9318E">
        <w:rPr>
          <w:rFonts w:ascii="Arial" w:eastAsia="Times New Roman" w:hAnsi="Arial" w:cs="Arial"/>
          <w:sz w:val="20"/>
          <w:szCs w:val="20"/>
          <w:lang w:val="en-GB" w:eastAsia="en-GB"/>
        </w:rPr>
        <w:t>Glenronald</w:t>
      </w:r>
      <w:proofErr w:type="spellEnd"/>
      <w:r w:rsidRPr="00B9318E">
        <w:rPr>
          <w:rFonts w:ascii="Arial" w:eastAsia="Times New Roman" w:hAnsi="Arial" w:cs="Arial"/>
          <w:sz w:val="20"/>
          <w:szCs w:val="20"/>
          <w:lang w:val="en-GB" w:eastAsia="en-GB"/>
        </w:rPr>
        <w:t xml:space="preserve"> Shale Member (Buckland, 1987). The Fairview Andesite Breccia is overlain by poor to moderately sorted dark green andesitic volcanic sandstone of the </w:t>
      </w:r>
      <w:proofErr w:type="spellStart"/>
      <w:r w:rsidRPr="00B9318E">
        <w:rPr>
          <w:rFonts w:ascii="Arial" w:eastAsia="Times New Roman" w:hAnsi="Arial" w:cs="Arial"/>
          <w:sz w:val="20"/>
          <w:szCs w:val="20"/>
          <w:lang w:val="en-GB" w:eastAsia="en-GB"/>
        </w:rPr>
        <w:t>Nanapundah</w:t>
      </w:r>
      <w:proofErr w:type="spellEnd"/>
      <w:r w:rsidRPr="00B9318E">
        <w:rPr>
          <w:rFonts w:ascii="Arial" w:eastAsia="Times New Roman" w:hAnsi="Arial" w:cs="Arial"/>
          <w:sz w:val="20"/>
          <w:szCs w:val="20"/>
          <w:lang w:val="en-GB" w:eastAsia="en-GB"/>
        </w:rPr>
        <w:t xml:space="preserve"> Tuff, which is in turn overlain by the </w:t>
      </w:r>
      <w:proofErr w:type="spellStart"/>
      <w:r w:rsidRPr="00B9318E">
        <w:rPr>
          <w:rFonts w:ascii="Arial" w:eastAsia="Times New Roman" w:hAnsi="Arial" w:cs="Arial"/>
          <w:sz w:val="20"/>
          <w:szCs w:val="20"/>
          <w:lang w:val="en-GB" w:eastAsia="en-GB"/>
        </w:rPr>
        <w:t>dacitic</w:t>
      </w:r>
      <w:proofErr w:type="spellEnd"/>
      <w:r w:rsidRPr="00B9318E">
        <w:rPr>
          <w:rFonts w:ascii="Arial" w:eastAsia="Times New Roman" w:hAnsi="Arial" w:cs="Arial"/>
          <w:sz w:val="20"/>
          <w:szCs w:val="20"/>
          <w:lang w:val="en-GB" w:eastAsia="en-GB"/>
        </w:rPr>
        <w:t xml:space="preserve"> crystal lithic volcanic sandstone and siltstone of the </w:t>
      </w:r>
      <w:proofErr w:type="spellStart"/>
      <w:r w:rsidRPr="00B9318E">
        <w:rPr>
          <w:rFonts w:ascii="Arial" w:eastAsia="Times New Roman" w:hAnsi="Arial" w:cs="Arial"/>
          <w:sz w:val="20"/>
          <w:szCs w:val="20"/>
          <w:lang w:val="en-GB" w:eastAsia="en-GB"/>
        </w:rPr>
        <w:t>Towanway</w:t>
      </w:r>
      <w:proofErr w:type="spellEnd"/>
      <w:r w:rsidRPr="00B9318E">
        <w:rPr>
          <w:rFonts w:ascii="Arial" w:eastAsia="Times New Roman" w:hAnsi="Arial" w:cs="Arial"/>
          <w:sz w:val="20"/>
          <w:szCs w:val="20"/>
          <w:lang w:val="en-GB" w:eastAsia="en-GB"/>
        </w:rPr>
        <w:t xml:space="preserve"> Tuff, and the </w:t>
      </w:r>
      <w:proofErr w:type="spellStart"/>
      <w:r w:rsidRPr="00B9318E">
        <w:rPr>
          <w:rFonts w:ascii="Arial" w:eastAsia="Times New Roman" w:hAnsi="Arial" w:cs="Arial"/>
          <w:sz w:val="20"/>
          <w:szCs w:val="20"/>
          <w:lang w:val="en-GB" w:eastAsia="en-GB"/>
        </w:rPr>
        <w:t>dacite</w:t>
      </w:r>
      <w:proofErr w:type="spellEnd"/>
      <w:r w:rsidRPr="00B9318E">
        <w:rPr>
          <w:rFonts w:ascii="Arial" w:eastAsia="Times New Roman" w:hAnsi="Arial" w:cs="Arial"/>
          <w:sz w:val="20"/>
          <w:szCs w:val="20"/>
          <w:lang w:val="en-GB" w:eastAsia="en-GB"/>
        </w:rPr>
        <w:t xml:space="preserve"> to rhyolite lavas of the </w:t>
      </w:r>
      <w:proofErr w:type="spellStart"/>
      <w:r w:rsidRPr="00B9318E">
        <w:rPr>
          <w:rFonts w:ascii="Arial" w:eastAsia="Times New Roman" w:hAnsi="Arial" w:cs="Arial"/>
          <w:sz w:val="20"/>
          <w:szCs w:val="20"/>
          <w:lang w:val="en-GB" w:eastAsia="en-GB"/>
        </w:rPr>
        <w:t>Narrapumelap</w:t>
      </w:r>
      <w:proofErr w:type="spellEnd"/>
      <w:r w:rsidRPr="00B9318E">
        <w:rPr>
          <w:rFonts w:ascii="Arial" w:eastAsia="Times New Roman" w:hAnsi="Arial" w:cs="Arial"/>
          <w:sz w:val="20"/>
          <w:szCs w:val="20"/>
          <w:lang w:val="en-GB" w:eastAsia="en-GB"/>
        </w:rPr>
        <w:t xml:space="preserve"> Road </w:t>
      </w:r>
      <w:proofErr w:type="spellStart"/>
      <w:r w:rsidRPr="00B9318E">
        <w:rPr>
          <w:rFonts w:ascii="Arial" w:eastAsia="Times New Roman" w:hAnsi="Arial" w:cs="Arial"/>
          <w:sz w:val="20"/>
          <w:szCs w:val="20"/>
          <w:lang w:val="en-GB" w:eastAsia="en-GB"/>
        </w:rPr>
        <w:t>Dacite</w:t>
      </w:r>
      <w:proofErr w:type="spellEnd"/>
      <w:r w:rsidRPr="00B9318E">
        <w:rPr>
          <w:rFonts w:ascii="Arial" w:eastAsia="Times New Roman" w:hAnsi="Arial" w:cs="Arial"/>
          <w:sz w:val="20"/>
          <w:szCs w:val="20"/>
          <w:lang w:val="en-GB" w:eastAsia="en-GB"/>
        </w:rPr>
        <w:t xml:space="preserve"> Member. The Mount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Volcanic Complex is bounded to the E by the Williamsons Road </w:t>
      </w:r>
      <w:proofErr w:type="spellStart"/>
      <w:r w:rsidRPr="00B9318E">
        <w:rPr>
          <w:rFonts w:ascii="Arial" w:eastAsia="Times New Roman" w:hAnsi="Arial" w:cs="Arial"/>
          <w:sz w:val="20"/>
          <w:szCs w:val="20"/>
          <w:lang w:val="en-GB" w:eastAsia="en-GB"/>
        </w:rPr>
        <w:t>Serpentinite</w:t>
      </w:r>
      <w:proofErr w:type="spellEnd"/>
      <w:r w:rsidRPr="00B9318E">
        <w:rPr>
          <w:rFonts w:ascii="Arial" w:eastAsia="Times New Roman" w:hAnsi="Arial" w:cs="Arial"/>
          <w:sz w:val="20"/>
          <w:szCs w:val="20"/>
          <w:lang w:val="en-GB" w:eastAsia="en-GB"/>
        </w:rPr>
        <w:t xml:space="preserve">, and the sequence has been intruded by the post-mineral porphyritic hornblende quartz diorite of the </w:t>
      </w:r>
      <w:proofErr w:type="spellStart"/>
      <w:r w:rsidRPr="00B9318E">
        <w:rPr>
          <w:rFonts w:ascii="Arial" w:eastAsia="Times New Roman" w:hAnsi="Arial" w:cs="Arial"/>
          <w:sz w:val="20"/>
          <w:szCs w:val="20"/>
          <w:lang w:val="en-GB" w:eastAsia="en-GB"/>
        </w:rPr>
        <w:t>Lalkaldarno</w:t>
      </w:r>
      <w:proofErr w:type="spellEnd"/>
      <w:r w:rsidRPr="00B9318E">
        <w:rPr>
          <w:rFonts w:ascii="Arial" w:eastAsia="Times New Roman" w:hAnsi="Arial" w:cs="Arial"/>
          <w:sz w:val="20"/>
          <w:szCs w:val="20"/>
          <w:lang w:val="en-GB" w:eastAsia="en-GB"/>
        </w:rPr>
        <w:t xml:space="preserve"> Porphyry (500 ± 2 Ma) (Buckland, 1987, Geoscience Australia, 2014). </w:t>
      </w:r>
    </w:p>
    <w:p w:rsidR="00B9318E" w:rsidRPr="00B9318E" w:rsidRDefault="00B9318E" w:rsidP="00B9318E">
      <w:pPr>
        <w:autoSpaceDE w:val="0"/>
        <w:autoSpaceDN w:val="0"/>
        <w:adjustRightInd w:val="0"/>
        <w:spacing w:after="120" w:line="252" w:lineRule="auto"/>
        <w:jc w:val="both"/>
        <w:rPr>
          <w:rFonts w:ascii="Arial" w:eastAsia="Times New Roman" w:hAnsi="Arial" w:cs="Arial"/>
          <w:sz w:val="20"/>
          <w:szCs w:val="20"/>
          <w:lang w:val="en-GB" w:eastAsia="en-GB"/>
        </w:rPr>
      </w:pPr>
    </w:p>
    <w:p w:rsidR="00B9318E" w:rsidRPr="00B9318E" w:rsidRDefault="00B9318E" w:rsidP="00B9318E">
      <w:pPr>
        <w:autoSpaceDE w:val="0"/>
        <w:autoSpaceDN w:val="0"/>
        <w:adjustRightInd w:val="0"/>
        <w:spacing w:after="120" w:line="252" w:lineRule="auto"/>
        <w:jc w:val="center"/>
        <w:rPr>
          <w:rFonts w:ascii="Arial" w:eastAsia="Times New Roman" w:hAnsi="Arial" w:cs="Arial"/>
          <w:sz w:val="20"/>
          <w:szCs w:val="20"/>
          <w:lang w:val="en-GB" w:eastAsia="en-GB"/>
        </w:rPr>
      </w:pPr>
      <w:r>
        <w:rPr>
          <w:rFonts w:ascii="Arial" w:eastAsia="Times New Roman" w:hAnsi="Arial" w:cs="Arial"/>
          <w:noProof/>
          <w:sz w:val="20"/>
          <w:szCs w:val="20"/>
          <w:lang w:eastAsia="en-AU"/>
        </w:rPr>
        <w:lastRenderedPageBreak/>
        <w:drawing>
          <wp:inline distT="0" distB="0" distL="0" distR="0">
            <wp:extent cx="4467225" cy="4895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7225" cy="4895850"/>
                    </a:xfrm>
                    <a:prstGeom prst="rect">
                      <a:avLst/>
                    </a:prstGeom>
                    <a:noFill/>
                    <a:ln>
                      <a:noFill/>
                    </a:ln>
                  </pic:spPr>
                </pic:pic>
              </a:graphicData>
            </a:graphic>
          </wp:inline>
        </w:drawing>
      </w:r>
    </w:p>
    <w:p w:rsidR="00B9318E" w:rsidRPr="00B9318E" w:rsidRDefault="00B9318E" w:rsidP="00B9318E">
      <w:pPr>
        <w:autoSpaceDE w:val="0"/>
        <w:autoSpaceDN w:val="0"/>
        <w:adjustRightInd w:val="0"/>
        <w:spacing w:after="120" w:line="252" w:lineRule="auto"/>
        <w:ind w:left="1560" w:right="571" w:hanging="851"/>
        <w:jc w:val="both"/>
        <w:rPr>
          <w:rFonts w:ascii="Arial" w:eastAsia="Times New Roman" w:hAnsi="Arial" w:cs="Arial"/>
          <w:i/>
          <w:sz w:val="18"/>
          <w:szCs w:val="18"/>
          <w:lang w:val="en-GB" w:eastAsia="en-GB"/>
        </w:rPr>
      </w:pPr>
      <w:proofErr w:type="gramStart"/>
      <w:r w:rsidRPr="00B9318E">
        <w:rPr>
          <w:rFonts w:ascii="Arial" w:eastAsia="Times New Roman" w:hAnsi="Arial" w:cs="Arial"/>
          <w:b/>
          <w:i/>
          <w:sz w:val="18"/>
          <w:szCs w:val="18"/>
          <w:lang w:val="en-GB" w:eastAsia="en-GB"/>
        </w:rPr>
        <w:t>Figure 1</w:t>
      </w:r>
      <w:r w:rsidRPr="00B9318E">
        <w:rPr>
          <w:rFonts w:ascii="Arial" w:eastAsia="Times New Roman" w:hAnsi="Arial" w:cs="Arial"/>
          <w:i/>
          <w:sz w:val="18"/>
          <w:szCs w:val="18"/>
          <w:lang w:val="en-GB" w:eastAsia="en-GB"/>
        </w:rPr>
        <w:t>.</w:t>
      </w:r>
      <w:proofErr w:type="gramEnd"/>
      <w:r w:rsidRPr="00B9318E">
        <w:rPr>
          <w:rFonts w:ascii="Arial" w:eastAsia="Times New Roman" w:hAnsi="Arial" w:cs="Arial"/>
          <w:i/>
          <w:sz w:val="18"/>
          <w:szCs w:val="18"/>
          <w:lang w:val="en-GB" w:eastAsia="en-GB"/>
        </w:rPr>
        <w:t xml:space="preserve"> </w:t>
      </w:r>
      <w:proofErr w:type="gramStart"/>
      <w:r w:rsidRPr="00B9318E">
        <w:rPr>
          <w:rFonts w:ascii="Arial" w:eastAsia="Times New Roman" w:hAnsi="Arial" w:cs="Arial"/>
          <w:i/>
          <w:sz w:val="18"/>
          <w:szCs w:val="18"/>
          <w:lang w:val="en-GB" w:eastAsia="en-GB"/>
        </w:rPr>
        <w:t>South-east Australian geology showing the location of the Thursday’s Gossan and Junction porphyry prospects.</w:t>
      </w:r>
      <w:proofErr w:type="gramEnd"/>
    </w:p>
    <w:p w:rsidR="00B9318E" w:rsidRPr="00B9318E" w:rsidRDefault="00B9318E" w:rsidP="00B9318E">
      <w:pPr>
        <w:keepNext/>
        <w:keepLines/>
        <w:spacing w:before="120" w:after="120" w:line="252" w:lineRule="auto"/>
        <w:outlineLvl w:val="1"/>
        <w:rPr>
          <w:rFonts w:ascii="Arial" w:eastAsia="SimSun" w:hAnsi="Arial" w:cs="Times New Roman"/>
          <w:b/>
          <w:bCs/>
          <w:sz w:val="24"/>
          <w:szCs w:val="28"/>
          <w:lang w:val="en-GB" w:eastAsia="en-GB"/>
        </w:rPr>
      </w:pPr>
      <w:r w:rsidRPr="00B9318E">
        <w:rPr>
          <w:rFonts w:ascii="Arial" w:eastAsia="SimSun" w:hAnsi="Arial" w:cs="Times New Roman"/>
          <w:b/>
          <w:bCs/>
          <w:sz w:val="24"/>
          <w:szCs w:val="28"/>
          <w:lang w:val="en-GB" w:eastAsia="en-GB"/>
        </w:rPr>
        <w:t>LOCAL GEOLOGY</w:t>
      </w:r>
    </w:p>
    <w:p w:rsidR="00B9318E" w:rsidRPr="00B9318E" w:rsidRDefault="00B9318E" w:rsidP="00B9318E">
      <w:pPr>
        <w:tabs>
          <w:tab w:val="left" w:pos="1323"/>
        </w:tabs>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The uppermost unit intersected in holes drilled into the Thursday’s Gossan prospect is a massive sequence of white, fine to medium grained sandstone with interbedded siltstone of the </w:t>
      </w:r>
      <w:proofErr w:type="spellStart"/>
      <w:r w:rsidRPr="00B9318E">
        <w:rPr>
          <w:rFonts w:ascii="Arial" w:eastAsia="Times New Roman" w:hAnsi="Arial" w:cs="Arial"/>
          <w:sz w:val="20"/>
          <w:szCs w:val="20"/>
          <w:lang w:val="en-GB" w:eastAsia="en-GB"/>
        </w:rPr>
        <w:t>Glenthompson</w:t>
      </w:r>
      <w:proofErr w:type="spellEnd"/>
      <w:r w:rsidRPr="00B9318E">
        <w:rPr>
          <w:rFonts w:ascii="Arial" w:eastAsia="Times New Roman" w:hAnsi="Arial" w:cs="Arial"/>
          <w:sz w:val="20"/>
          <w:szCs w:val="20"/>
          <w:lang w:val="en-GB" w:eastAsia="en-GB"/>
        </w:rPr>
        <w:t xml:space="preserve"> Sandstone. The </w:t>
      </w:r>
      <w:proofErr w:type="spellStart"/>
      <w:r w:rsidRPr="00B9318E">
        <w:rPr>
          <w:rFonts w:ascii="Arial" w:eastAsia="Times New Roman" w:hAnsi="Arial" w:cs="Arial"/>
          <w:sz w:val="20"/>
          <w:szCs w:val="20"/>
          <w:lang w:val="en-GB" w:eastAsia="en-GB"/>
        </w:rPr>
        <w:t>Glenthompson</w:t>
      </w:r>
      <w:proofErr w:type="spellEnd"/>
      <w:r w:rsidRPr="00B9318E">
        <w:rPr>
          <w:rFonts w:ascii="Arial" w:eastAsia="Times New Roman" w:hAnsi="Arial" w:cs="Arial"/>
          <w:sz w:val="20"/>
          <w:szCs w:val="20"/>
          <w:lang w:val="en-GB" w:eastAsia="en-GB"/>
        </w:rPr>
        <w:t xml:space="preserve"> Sandstone overlies the Fairview Andesite which displays auto brecciated, re-</w:t>
      </w:r>
      <w:proofErr w:type="spellStart"/>
      <w:r w:rsidRPr="00B9318E">
        <w:rPr>
          <w:rFonts w:ascii="Arial" w:eastAsia="Times New Roman" w:hAnsi="Arial" w:cs="Arial"/>
          <w:sz w:val="20"/>
          <w:szCs w:val="20"/>
          <w:lang w:val="en-GB" w:eastAsia="en-GB"/>
        </w:rPr>
        <w:t>sedimented</w:t>
      </w:r>
      <w:proofErr w:type="spellEnd"/>
      <w:r w:rsidRPr="00B9318E">
        <w:rPr>
          <w:rFonts w:ascii="Arial" w:eastAsia="Times New Roman" w:hAnsi="Arial" w:cs="Arial"/>
          <w:sz w:val="20"/>
          <w:szCs w:val="20"/>
          <w:lang w:val="en-GB" w:eastAsia="en-GB"/>
        </w:rPr>
        <w:t xml:space="preserve"> and </w:t>
      </w:r>
      <w:proofErr w:type="spellStart"/>
      <w:r w:rsidRPr="00B9318E">
        <w:rPr>
          <w:rFonts w:ascii="Arial" w:eastAsia="Times New Roman" w:hAnsi="Arial" w:cs="Arial"/>
          <w:sz w:val="20"/>
          <w:szCs w:val="20"/>
          <w:lang w:val="en-GB" w:eastAsia="en-GB"/>
        </w:rPr>
        <w:t>peperitic</w:t>
      </w:r>
      <w:proofErr w:type="spellEnd"/>
      <w:r w:rsidRPr="00B9318E">
        <w:rPr>
          <w:rFonts w:ascii="Arial" w:eastAsia="Times New Roman" w:hAnsi="Arial" w:cs="Arial"/>
          <w:sz w:val="20"/>
          <w:szCs w:val="20"/>
          <w:lang w:val="en-GB" w:eastAsia="en-GB"/>
        </w:rPr>
        <w:t xml:space="preserve"> textures indicative of emplacement as a hyaloclastite lava or </w:t>
      </w:r>
      <w:proofErr w:type="spellStart"/>
      <w:r w:rsidRPr="00B9318E">
        <w:rPr>
          <w:rFonts w:ascii="Arial" w:eastAsia="Times New Roman" w:hAnsi="Arial" w:cs="Arial"/>
          <w:sz w:val="20"/>
          <w:szCs w:val="20"/>
          <w:lang w:val="en-GB" w:eastAsia="en-GB"/>
        </w:rPr>
        <w:t>syn</w:t>
      </w:r>
      <w:proofErr w:type="spellEnd"/>
      <w:r w:rsidRPr="00B9318E">
        <w:rPr>
          <w:rFonts w:ascii="Arial" w:eastAsia="Times New Roman" w:hAnsi="Arial" w:cs="Arial"/>
          <w:sz w:val="20"/>
          <w:szCs w:val="20"/>
          <w:lang w:val="en-GB" w:eastAsia="en-GB"/>
        </w:rPr>
        <w:t>-volcanic intrusion (</w:t>
      </w:r>
      <w:proofErr w:type="spellStart"/>
      <w:r w:rsidRPr="00B9318E">
        <w:rPr>
          <w:rFonts w:ascii="Arial" w:eastAsia="Times New Roman" w:hAnsi="Arial" w:cs="Arial"/>
          <w:sz w:val="20"/>
          <w:szCs w:val="20"/>
          <w:lang w:val="en-GB" w:eastAsia="en-GB"/>
        </w:rPr>
        <w:t>McPhie</w:t>
      </w:r>
      <w:proofErr w:type="spellEnd"/>
      <w:r w:rsidRPr="00B9318E">
        <w:rPr>
          <w:rFonts w:ascii="Arial" w:eastAsia="Times New Roman" w:hAnsi="Arial" w:cs="Arial"/>
          <w:sz w:val="20"/>
          <w:szCs w:val="20"/>
          <w:lang w:val="en-GB" w:eastAsia="en-GB"/>
        </w:rPr>
        <w:t xml:space="preserve"> et al, 1993), and locally grades into a massive </w:t>
      </w:r>
      <w:proofErr w:type="spellStart"/>
      <w:r w:rsidRPr="00B9318E">
        <w:rPr>
          <w:rFonts w:ascii="Arial" w:eastAsia="Times New Roman" w:hAnsi="Arial" w:cs="Arial"/>
          <w:sz w:val="20"/>
          <w:szCs w:val="20"/>
          <w:lang w:val="en-GB" w:eastAsia="en-GB"/>
        </w:rPr>
        <w:t>monomictic</w:t>
      </w:r>
      <w:proofErr w:type="spellEnd"/>
      <w:r w:rsidRPr="00B9318E">
        <w:rPr>
          <w:rFonts w:ascii="Arial" w:eastAsia="Times New Roman" w:hAnsi="Arial" w:cs="Arial"/>
          <w:sz w:val="20"/>
          <w:szCs w:val="20"/>
          <w:lang w:val="en-GB" w:eastAsia="en-GB"/>
        </w:rPr>
        <w:t xml:space="preserve"> andesite breccia. </w:t>
      </w:r>
      <w:proofErr w:type="spellStart"/>
      <w:r w:rsidRPr="00B9318E">
        <w:rPr>
          <w:rFonts w:ascii="Arial" w:eastAsia="Times New Roman" w:hAnsi="Arial" w:cs="Arial"/>
          <w:sz w:val="20"/>
          <w:szCs w:val="20"/>
          <w:lang w:val="en-GB" w:eastAsia="en-GB"/>
        </w:rPr>
        <w:t>Serpentinite</w:t>
      </w:r>
      <w:proofErr w:type="spellEnd"/>
      <w:r w:rsidRPr="00B9318E">
        <w:rPr>
          <w:rFonts w:ascii="Arial" w:eastAsia="Times New Roman" w:hAnsi="Arial" w:cs="Arial"/>
          <w:sz w:val="20"/>
          <w:szCs w:val="20"/>
          <w:lang w:val="en-GB" w:eastAsia="en-GB"/>
        </w:rPr>
        <w:t xml:space="preserve"> intersected in several drill holes on the eastern side of the prospect is interpreted to be part of the Williamsons Road </w:t>
      </w:r>
      <w:proofErr w:type="spellStart"/>
      <w:r w:rsidRPr="00B9318E">
        <w:rPr>
          <w:rFonts w:ascii="Arial" w:eastAsia="Times New Roman" w:hAnsi="Arial" w:cs="Arial"/>
          <w:sz w:val="20"/>
          <w:szCs w:val="20"/>
          <w:lang w:val="en-GB" w:eastAsia="en-GB"/>
        </w:rPr>
        <w:t>Serpentinite</w:t>
      </w:r>
      <w:proofErr w:type="spellEnd"/>
      <w:r w:rsidRPr="00B9318E">
        <w:rPr>
          <w:rFonts w:ascii="Arial" w:eastAsia="Times New Roman" w:hAnsi="Arial" w:cs="Arial"/>
          <w:sz w:val="20"/>
          <w:szCs w:val="20"/>
          <w:lang w:val="en-GB" w:eastAsia="en-GB"/>
        </w:rPr>
        <w:t xml:space="preserve"> that was reported by Crawford (1988) and Crawford et al. (2003) to have high Ca </w:t>
      </w:r>
      <w:proofErr w:type="spellStart"/>
      <w:r w:rsidRPr="00B9318E">
        <w:rPr>
          <w:rFonts w:ascii="Arial" w:eastAsia="Times New Roman" w:hAnsi="Arial" w:cs="Arial"/>
          <w:sz w:val="20"/>
          <w:szCs w:val="20"/>
          <w:lang w:val="en-GB" w:eastAsia="en-GB"/>
        </w:rPr>
        <w:t>boninite</w:t>
      </w:r>
      <w:proofErr w:type="spellEnd"/>
      <w:r w:rsidRPr="00B9318E">
        <w:rPr>
          <w:rFonts w:ascii="Arial" w:eastAsia="Times New Roman" w:hAnsi="Arial" w:cs="Arial"/>
          <w:sz w:val="20"/>
          <w:szCs w:val="20"/>
          <w:lang w:val="en-GB" w:eastAsia="en-GB"/>
        </w:rPr>
        <w:t xml:space="preserve"> affinities. The MSVC sequence has been intruded by an early granodiorite, and later feldspar porphyritic </w:t>
      </w:r>
      <w:proofErr w:type="spellStart"/>
      <w:r w:rsidRPr="00B9318E">
        <w:rPr>
          <w:rFonts w:ascii="Arial" w:eastAsia="Times New Roman" w:hAnsi="Arial" w:cs="Arial"/>
          <w:sz w:val="20"/>
          <w:szCs w:val="20"/>
          <w:lang w:val="en-GB" w:eastAsia="en-GB"/>
        </w:rPr>
        <w:t>tonalite</w:t>
      </w:r>
      <w:proofErr w:type="spellEnd"/>
      <w:r w:rsidRPr="00B9318E">
        <w:rPr>
          <w:rFonts w:ascii="Arial" w:eastAsia="Times New Roman" w:hAnsi="Arial" w:cs="Arial"/>
          <w:sz w:val="20"/>
          <w:szCs w:val="20"/>
          <w:lang w:val="en-GB" w:eastAsia="en-GB"/>
        </w:rPr>
        <w:t xml:space="preserve">, </w:t>
      </w:r>
      <w:proofErr w:type="spellStart"/>
      <w:r w:rsidRPr="00B9318E">
        <w:rPr>
          <w:rFonts w:ascii="Arial" w:eastAsia="Times New Roman" w:hAnsi="Arial" w:cs="Arial"/>
          <w:sz w:val="20"/>
          <w:szCs w:val="20"/>
          <w:lang w:val="en-GB" w:eastAsia="en-GB"/>
        </w:rPr>
        <w:t>trondhjemite</w:t>
      </w:r>
      <w:proofErr w:type="spellEnd"/>
      <w:r w:rsidRPr="00B9318E">
        <w:rPr>
          <w:rFonts w:ascii="Arial" w:eastAsia="Times New Roman" w:hAnsi="Arial" w:cs="Arial"/>
          <w:sz w:val="20"/>
          <w:szCs w:val="20"/>
          <w:lang w:val="en-GB" w:eastAsia="en-GB"/>
        </w:rPr>
        <w:t xml:space="preserve"> and andesite dykes, and </w:t>
      </w:r>
      <w:proofErr w:type="gramStart"/>
      <w:r w:rsidRPr="00B9318E">
        <w:rPr>
          <w:rFonts w:ascii="Arial" w:eastAsia="Times New Roman" w:hAnsi="Arial" w:cs="Arial"/>
          <w:sz w:val="20"/>
          <w:szCs w:val="20"/>
          <w:lang w:val="en-GB" w:eastAsia="en-GB"/>
        </w:rPr>
        <w:t>a feldspar</w:t>
      </w:r>
      <w:proofErr w:type="gramEnd"/>
      <w:r w:rsidRPr="00B9318E">
        <w:rPr>
          <w:rFonts w:ascii="Arial" w:eastAsia="Times New Roman" w:hAnsi="Arial" w:cs="Arial"/>
          <w:sz w:val="20"/>
          <w:szCs w:val="20"/>
          <w:lang w:val="en-GB" w:eastAsia="en-GB"/>
        </w:rPr>
        <w:t xml:space="preserve">, needle-hornblende porphyritic </w:t>
      </w:r>
      <w:proofErr w:type="spellStart"/>
      <w:r w:rsidRPr="00B9318E">
        <w:rPr>
          <w:rFonts w:ascii="Arial" w:eastAsia="Times New Roman" w:hAnsi="Arial" w:cs="Arial"/>
          <w:sz w:val="20"/>
          <w:szCs w:val="20"/>
          <w:lang w:val="en-GB" w:eastAsia="en-GB"/>
        </w:rPr>
        <w:t>dacite</w:t>
      </w:r>
      <w:proofErr w:type="spellEnd"/>
      <w:r w:rsidRPr="00B9318E">
        <w:rPr>
          <w:rFonts w:ascii="Arial" w:eastAsia="Times New Roman" w:hAnsi="Arial" w:cs="Arial"/>
          <w:sz w:val="20"/>
          <w:szCs w:val="20"/>
          <w:lang w:val="en-GB" w:eastAsia="en-GB"/>
        </w:rPr>
        <w:t xml:space="preserve">. The latest intrusion is an unaltered feldspar porphyritic dyke which has similarities to the Late Cambrian </w:t>
      </w:r>
      <w:proofErr w:type="spellStart"/>
      <w:r w:rsidRPr="00B9318E">
        <w:rPr>
          <w:rFonts w:ascii="Arial" w:eastAsia="Times New Roman" w:hAnsi="Arial" w:cs="Arial"/>
          <w:sz w:val="20"/>
          <w:szCs w:val="20"/>
          <w:lang w:val="en-GB" w:eastAsia="en-GB"/>
        </w:rPr>
        <w:t>Lalkaldarno</w:t>
      </w:r>
      <w:proofErr w:type="spellEnd"/>
      <w:r w:rsidRPr="00B9318E">
        <w:rPr>
          <w:rFonts w:ascii="Arial" w:eastAsia="Times New Roman" w:hAnsi="Arial" w:cs="Arial"/>
          <w:sz w:val="20"/>
          <w:szCs w:val="20"/>
          <w:lang w:val="en-GB" w:eastAsia="en-GB"/>
        </w:rPr>
        <w:t xml:space="preserve"> porphyry (500 ± 2 Ma, Buckland and Ramsay 1982). Discussions with other workers (Crawford, Taylor and Cayley, </w:t>
      </w:r>
      <w:proofErr w:type="spellStart"/>
      <w:r w:rsidRPr="00B9318E">
        <w:rPr>
          <w:rFonts w:ascii="Arial" w:eastAsia="Times New Roman" w:hAnsi="Arial" w:cs="Arial"/>
          <w:sz w:val="20"/>
          <w:szCs w:val="20"/>
          <w:lang w:val="en-GB" w:eastAsia="en-GB"/>
        </w:rPr>
        <w:t>pers</w:t>
      </w:r>
      <w:proofErr w:type="spellEnd"/>
      <w:r w:rsidRPr="00B9318E">
        <w:rPr>
          <w:rFonts w:ascii="Arial" w:eastAsia="Times New Roman" w:hAnsi="Arial" w:cs="Arial"/>
          <w:sz w:val="20"/>
          <w:szCs w:val="20"/>
          <w:lang w:val="en-GB" w:eastAsia="en-GB"/>
        </w:rPr>
        <w:t xml:space="preserve"> </w:t>
      </w:r>
      <w:proofErr w:type="spellStart"/>
      <w:r w:rsidRPr="00B9318E">
        <w:rPr>
          <w:rFonts w:ascii="Arial" w:eastAsia="Times New Roman" w:hAnsi="Arial" w:cs="Arial"/>
          <w:sz w:val="20"/>
          <w:szCs w:val="20"/>
          <w:lang w:val="en-GB" w:eastAsia="en-GB"/>
        </w:rPr>
        <w:t>comm</w:t>
      </w:r>
      <w:proofErr w:type="spellEnd"/>
      <w:r w:rsidRPr="00B9318E">
        <w:rPr>
          <w:rFonts w:ascii="Arial" w:eastAsia="Times New Roman" w:hAnsi="Arial" w:cs="Arial"/>
          <w:sz w:val="20"/>
          <w:szCs w:val="20"/>
          <w:lang w:val="en-GB" w:eastAsia="en-GB"/>
        </w:rPr>
        <w:t xml:space="preserve"> 2014), and given the error margins of recent age dates, suggest the emplacement of porphyry intrusions within the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belt may be contemporaneous with the Bushy Creek batholith (497±7Ma) which post-dates and, based on the aeromagnetic character, was not substantially tilted by regional deformation (Figures 2 &amp; 3). Maintenance of the original upright orientation allows Pacific </w:t>
      </w:r>
      <w:proofErr w:type="gramStart"/>
      <w:r w:rsidRPr="00B9318E">
        <w:rPr>
          <w:rFonts w:ascii="Arial" w:eastAsia="Times New Roman" w:hAnsi="Arial" w:cs="Arial"/>
          <w:sz w:val="20"/>
          <w:szCs w:val="20"/>
          <w:lang w:val="en-GB" w:eastAsia="en-GB"/>
        </w:rPr>
        <w:t>rim</w:t>
      </w:r>
      <w:proofErr w:type="gramEnd"/>
      <w:r w:rsidRPr="00B9318E">
        <w:rPr>
          <w:rFonts w:ascii="Arial" w:eastAsia="Times New Roman" w:hAnsi="Arial" w:cs="Arial"/>
          <w:sz w:val="20"/>
          <w:szCs w:val="20"/>
          <w:lang w:val="en-GB" w:eastAsia="en-GB"/>
        </w:rPr>
        <w:t xml:space="preserve"> porphyry models (Corbett, in prep) to be used in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exploration. Whole rock and trace element geochemical analyses of tonalities and </w:t>
      </w:r>
      <w:proofErr w:type="spellStart"/>
      <w:r w:rsidRPr="00B9318E">
        <w:rPr>
          <w:rFonts w:ascii="Arial" w:eastAsia="Times New Roman" w:hAnsi="Arial" w:cs="Arial"/>
          <w:sz w:val="20"/>
          <w:szCs w:val="20"/>
          <w:lang w:val="en-GB" w:eastAsia="en-GB"/>
        </w:rPr>
        <w:t>trondhjemites</w:t>
      </w:r>
      <w:proofErr w:type="spellEnd"/>
      <w:r w:rsidRPr="00B9318E">
        <w:rPr>
          <w:rFonts w:ascii="Arial" w:eastAsia="Times New Roman" w:hAnsi="Arial" w:cs="Arial"/>
          <w:sz w:val="20"/>
          <w:szCs w:val="20"/>
          <w:lang w:val="en-GB" w:eastAsia="en-GB"/>
        </w:rPr>
        <w:t xml:space="preserve"> led Crawford (2015) to </w:t>
      </w:r>
      <w:r w:rsidRPr="00B9318E">
        <w:rPr>
          <w:rFonts w:ascii="Arial" w:eastAsia="Times New Roman" w:hAnsi="Arial" w:cs="Arial"/>
          <w:sz w:val="20"/>
          <w:szCs w:val="20"/>
          <w:lang w:val="en-GB" w:eastAsia="en-GB"/>
        </w:rPr>
        <w:lastRenderedPageBreak/>
        <w:t xml:space="preserve">suggest these intrusions have indicators of high copper fertility and affinities with intrusions from other porphyry Cu-Au deposits (Figure 5). </w:t>
      </w:r>
      <w:r w:rsidRPr="00B9318E">
        <w:rPr>
          <w:rFonts w:ascii="Arial" w:eastAsia="Times New Roman" w:hAnsi="Arial" w:cs="Arial"/>
          <w:noProof/>
          <w:sz w:val="20"/>
          <w:szCs w:val="20"/>
          <w:lang w:val="en-GB" w:eastAsia="en-GB"/>
        </w:rPr>
        <w:t>An increased thickness</w:t>
      </w:r>
      <w:r w:rsidRPr="00B9318E">
        <w:rPr>
          <w:rFonts w:ascii="Arial" w:eastAsia="Times New Roman" w:hAnsi="Arial" w:cs="Arial"/>
          <w:sz w:val="20"/>
          <w:szCs w:val="20"/>
          <w:lang w:val="en-GB" w:eastAsia="en-GB"/>
        </w:rPr>
        <w:t xml:space="preserve"> of well laminated, medium grained, feldspathic sandstones and siltstone in drill holes bored into the southern and western parts of Thursday’s Gossan prospect, and to the south in the Junction prospect, indicates the andesite lavas of the MSVC’s thin to the S. In the southern part of Thursday’s Gossan prospect a massive thickness of fault-bounded sandstone may suggest </w:t>
      </w:r>
      <w:proofErr w:type="spellStart"/>
      <w:r w:rsidRPr="00B9318E">
        <w:rPr>
          <w:rFonts w:ascii="Arial" w:eastAsia="Times New Roman" w:hAnsi="Arial" w:cs="Arial"/>
          <w:sz w:val="20"/>
          <w:szCs w:val="20"/>
          <w:lang w:val="en-GB" w:eastAsia="en-GB"/>
        </w:rPr>
        <w:t>syn</w:t>
      </w:r>
      <w:proofErr w:type="spellEnd"/>
      <w:r w:rsidRPr="00B9318E">
        <w:rPr>
          <w:rFonts w:ascii="Arial" w:eastAsia="Times New Roman" w:hAnsi="Arial" w:cs="Arial"/>
          <w:sz w:val="20"/>
          <w:szCs w:val="20"/>
          <w:lang w:val="en-GB" w:eastAsia="en-GB"/>
        </w:rPr>
        <w:t xml:space="preserve">-depositional normal (growth) faults were active. </w:t>
      </w:r>
    </w:p>
    <w:p w:rsidR="00B9318E" w:rsidRPr="00B9318E" w:rsidRDefault="00B9318E" w:rsidP="00B9318E">
      <w:pPr>
        <w:tabs>
          <w:tab w:val="left" w:pos="1323"/>
        </w:tabs>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Recent Re-</w:t>
      </w:r>
      <w:proofErr w:type="spellStart"/>
      <w:r w:rsidRPr="00B9318E">
        <w:rPr>
          <w:rFonts w:ascii="Arial" w:eastAsia="Times New Roman" w:hAnsi="Arial" w:cs="Arial"/>
          <w:sz w:val="20"/>
          <w:szCs w:val="20"/>
          <w:lang w:val="en-GB" w:eastAsia="en-GB"/>
        </w:rPr>
        <w:t>Os</w:t>
      </w:r>
      <w:proofErr w:type="spellEnd"/>
      <w:r w:rsidRPr="00B9318E">
        <w:rPr>
          <w:rFonts w:ascii="Arial" w:eastAsia="Times New Roman" w:hAnsi="Arial" w:cs="Arial"/>
          <w:sz w:val="20"/>
          <w:szCs w:val="20"/>
          <w:lang w:val="en-GB" w:eastAsia="en-GB"/>
        </w:rPr>
        <w:t xml:space="preserve"> dating of </w:t>
      </w:r>
      <w:proofErr w:type="spellStart"/>
      <w:r w:rsidRPr="00B9318E">
        <w:rPr>
          <w:rFonts w:ascii="Arial" w:eastAsia="Times New Roman" w:hAnsi="Arial" w:cs="Arial"/>
          <w:sz w:val="20"/>
          <w:szCs w:val="20"/>
          <w:lang w:val="en-GB" w:eastAsia="en-GB"/>
        </w:rPr>
        <w:t>molybdenite</w:t>
      </w:r>
      <w:proofErr w:type="spellEnd"/>
      <w:r w:rsidRPr="00B9318E">
        <w:rPr>
          <w:rFonts w:ascii="Arial" w:eastAsia="Times New Roman" w:hAnsi="Arial" w:cs="Arial"/>
          <w:sz w:val="20"/>
          <w:szCs w:val="20"/>
          <w:lang w:val="en-GB" w:eastAsia="en-GB"/>
        </w:rPr>
        <w:t xml:space="preserve"> in ‘D veins’ from the Thursday’s Gossan porphyry prospect has returned a date of 503.2 ±1.7Ma and from the Junction porphyry prospect an age of 500.6 ± 1.7Ma indicating near contemporaneous emplacement of the Bushy Creek Igneous Complex (489 ± 7 Ma) with the intrusions responsible for porphyry-style mineralization at these prospects (Huston and Norman, unpublished data) and Schofield et al., 2015. One additional younger date of 476 ± 4.4 Ma from a </w:t>
      </w:r>
      <w:proofErr w:type="spellStart"/>
      <w:r w:rsidRPr="00B9318E">
        <w:rPr>
          <w:rFonts w:ascii="Arial" w:eastAsia="Times New Roman" w:hAnsi="Arial" w:cs="Arial"/>
          <w:sz w:val="20"/>
          <w:szCs w:val="20"/>
          <w:lang w:val="en-GB" w:eastAsia="en-GB"/>
        </w:rPr>
        <w:t>tonalite</w:t>
      </w:r>
      <w:proofErr w:type="spellEnd"/>
      <w:r w:rsidRPr="00B9318E">
        <w:rPr>
          <w:rFonts w:ascii="Arial" w:eastAsia="Times New Roman" w:hAnsi="Arial" w:cs="Arial"/>
          <w:sz w:val="20"/>
          <w:szCs w:val="20"/>
          <w:lang w:val="en-GB" w:eastAsia="en-GB"/>
        </w:rPr>
        <w:t xml:space="preserve"> porphyry with weak </w:t>
      </w:r>
      <w:proofErr w:type="spellStart"/>
      <w:r w:rsidRPr="00B9318E">
        <w:rPr>
          <w:rFonts w:ascii="Arial" w:eastAsia="Times New Roman" w:hAnsi="Arial" w:cs="Arial"/>
          <w:sz w:val="20"/>
          <w:szCs w:val="20"/>
          <w:lang w:val="en-GB" w:eastAsia="en-GB"/>
        </w:rPr>
        <w:t>propylitic</w:t>
      </w:r>
      <w:proofErr w:type="spellEnd"/>
      <w:r w:rsidRPr="00B9318E">
        <w:rPr>
          <w:rFonts w:ascii="Arial" w:eastAsia="Times New Roman" w:hAnsi="Arial" w:cs="Arial"/>
          <w:sz w:val="20"/>
          <w:szCs w:val="20"/>
          <w:lang w:val="en-GB" w:eastAsia="en-GB"/>
        </w:rPr>
        <w:t xml:space="preserve"> alteration intercepted in drill core from SMD001 is not yet corroborated by any other data to date.</w:t>
      </w:r>
    </w:p>
    <w:p w:rsidR="00B9318E" w:rsidRPr="00B9318E" w:rsidRDefault="00B9318E" w:rsidP="00B9318E">
      <w:pPr>
        <w:tabs>
          <w:tab w:val="left" w:pos="1323"/>
        </w:tabs>
        <w:spacing w:after="120" w:line="252" w:lineRule="auto"/>
        <w:jc w:val="center"/>
        <w:rPr>
          <w:rFonts w:ascii="Arial" w:eastAsia="Times New Roman" w:hAnsi="Arial" w:cs="Arial"/>
          <w:sz w:val="20"/>
          <w:szCs w:val="20"/>
          <w:lang w:val="en-GB" w:eastAsia="en-GB"/>
        </w:rPr>
      </w:pPr>
      <w:r>
        <w:rPr>
          <w:rFonts w:ascii="Arial" w:eastAsia="Times New Roman" w:hAnsi="Arial" w:cs="Arial"/>
          <w:noProof/>
          <w:sz w:val="20"/>
          <w:szCs w:val="20"/>
          <w:lang w:eastAsia="en-AU"/>
        </w:rPr>
        <w:drawing>
          <wp:inline distT="0" distB="0" distL="0" distR="0">
            <wp:extent cx="3600450" cy="4676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450" cy="4676775"/>
                    </a:xfrm>
                    <a:prstGeom prst="rect">
                      <a:avLst/>
                    </a:prstGeom>
                    <a:noFill/>
                    <a:ln>
                      <a:noFill/>
                    </a:ln>
                  </pic:spPr>
                </pic:pic>
              </a:graphicData>
            </a:graphic>
          </wp:inline>
        </w:drawing>
      </w:r>
    </w:p>
    <w:p w:rsidR="00B9318E" w:rsidRPr="00B9318E" w:rsidRDefault="00B9318E" w:rsidP="00B9318E">
      <w:pPr>
        <w:autoSpaceDE w:val="0"/>
        <w:autoSpaceDN w:val="0"/>
        <w:adjustRightInd w:val="0"/>
        <w:spacing w:after="120" w:line="252" w:lineRule="auto"/>
        <w:ind w:left="1560" w:right="571" w:hanging="851"/>
        <w:jc w:val="both"/>
        <w:rPr>
          <w:rFonts w:ascii="Arial" w:eastAsia="Times New Roman" w:hAnsi="Arial" w:cs="Arial"/>
          <w:i/>
          <w:sz w:val="18"/>
          <w:szCs w:val="18"/>
          <w:lang w:val="en-GB" w:eastAsia="en-GB"/>
        </w:rPr>
      </w:pPr>
      <w:proofErr w:type="gramStart"/>
      <w:r w:rsidRPr="00B9318E">
        <w:rPr>
          <w:rFonts w:ascii="Arial" w:eastAsia="Times New Roman" w:hAnsi="Arial" w:cs="Arial"/>
          <w:b/>
          <w:i/>
          <w:sz w:val="18"/>
          <w:szCs w:val="18"/>
          <w:lang w:val="en-GB" w:eastAsia="en-GB"/>
        </w:rPr>
        <w:t>Figure 2.</w:t>
      </w:r>
      <w:proofErr w:type="gramEnd"/>
      <w:r w:rsidRPr="00B9318E">
        <w:rPr>
          <w:rFonts w:ascii="Arial" w:eastAsia="Times New Roman" w:hAnsi="Arial" w:cs="Arial"/>
          <w:i/>
          <w:sz w:val="18"/>
          <w:szCs w:val="18"/>
          <w:lang w:val="en-GB" w:eastAsia="en-GB"/>
        </w:rPr>
        <w:t xml:space="preserve"> </w:t>
      </w:r>
      <w:proofErr w:type="gramStart"/>
      <w:r w:rsidRPr="00B9318E">
        <w:rPr>
          <w:rFonts w:ascii="Arial" w:eastAsia="Times New Roman" w:hAnsi="Arial" w:cs="Arial"/>
          <w:i/>
          <w:sz w:val="18"/>
          <w:szCs w:val="18"/>
          <w:lang w:val="en-GB" w:eastAsia="en-GB"/>
        </w:rPr>
        <w:t>Local geology of the MSVC showing porphyry prospect locations.</w:t>
      </w:r>
      <w:proofErr w:type="gramEnd"/>
      <w:r w:rsidRPr="00B9318E">
        <w:rPr>
          <w:rFonts w:ascii="Arial" w:eastAsia="Times New Roman" w:hAnsi="Arial" w:cs="Arial"/>
          <w:i/>
          <w:sz w:val="18"/>
          <w:szCs w:val="18"/>
          <w:lang w:val="en-GB" w:eastAsia="en-GB"/>
        </w:rPr>
        <w:t xml:space="preserve"> Wickliffe is a VMS prospect.</w:t>
      </w:r>
    </w:p>
    <w:p w:rsidR="00B9318E" w:rsidRPr="00B9318E" w:rsidRDefault="00B9318E" w:rsidP="00B9318E">
      <w:pPr>
        <w:tabs>
          <w:tab w:val="left" w:pos="1323"/>
        </w:tabs>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It should be noted that, with the exception of the Bushy Creek Igneous Complex, all pre-tectonic stratigraphic contacts are faulted. A logical stratigraphy would have the Williamsons Road </w:t>
      </w:r>
      <w:proofErr w:type="spellStart"/>
      <w:r w:rsidRPr="00B9318E">
        <w:rPr>
          <w:rFonts w:ascii="Arial" w:eastAsia="Times New Roman" w:hAnsi="Arial" w:cs="Arial"/>
          <w:sz w:val="20"/>
          <w:szCs w:val="20"/>
          <w:lang w:val="en-GB" w:eastAsia="en-GB"/>
        </w:rPr>
        <w:t>Serpentinite</w:t>
      </w:r>
      <w:proofErr w:type="spellEnd"/>
      <w:r w:rsidRPr="00B9318E">
        <w:rPr>
          <w:rFonts w:ascii="Arial" w:eastAsia="Times New Roman" w:hAnsi="Arial" w:cs="Arial"/>
          <w:sz w:val="20"/>
          <w:szCs w:val="20"/>
          <w:lang w:val="en-GB" w:eastAsia="en-GB"/>
        </w:rPr>
        <w:t xml:space="preserve"> as the basal unit as primitive sea floor followed by the tuffs and andesite breccia with the continental-derived </w:t>
      </w:r>
      <w:proofErr w:type="spellStart"/>
      <w:r w:rsidRPr="00B9318E">
        <w:rPr>
          <w:rFonts w:ascii="Arial" w:eastAsia="Times New Roman" w:hAnsi="Arial" w:cs="Arial"/>
          <w:sz w:val="20"/>
          <w:szCs w:val="20"/>
          <w:lang w:val="en-GB" w:eastAsia="en-GB"/>
        </w:rPr>
        <w:t>Glenthompson</w:t>
      </w:r>
      <w:proofErr w:type="spellEnd"/>
      <w:r w:rsidRPr="00B9318E">
        <w:rPr>
          <w:rFonts w:ascii="Arial" w:eastAsia="Times New Roman" w:hAnsi="Arial" w:cs="Arial"/>
          <w:sz w:val="20"/>
          <w:szCs w:val="20"/>
          <w:lang w:val="en-GB" w:eastAsia="en-GB"/>
        </w:rPr>
        <w:t xml:space="preserve"> Sandstone </w:t>
      </w:r>
      <w:proofErr w:type="spellStart"/>
      <w:r w:rsidRPr="00B9318E">
        <w:rPr>
          <w:rFonts w:ascii="Arial" w:eastAsia="Times New Roman" w:hAnsi="Arial" w:cs="Arial"/>
          <w:sz w:val="20"/>
          <w:szCs w:val="20"/>
          <w:lang w:val="en-GB" w:eastAsia="en-GB"/>
        </w:rPr>
        <w:t>turbidite</w:t>
      </w:r>
      <w:proofErr w:type="spellEnd"/>
      <w:r w:rsidRPr="00B9318E">
        <w:rPr>
          <w:rFonts w:ascii="Arial" w:eastAsia="Times New Roman" w:hAnsi="Arial" w:cs="Arial"/>
          <w:sz w:val="20"/>
          <w:szCs w:val="20"/>
          <w:lang w:val="en-GB" w:eastAsia="en-GB"/>
        </w:rPr>
        <w:t xml:space="preserve"> sequence as the youngest depositional unit which are then intruded by the </w:t>
      </w:r>
      <w:proofErr w:type="spellStart"/>
      <w:r w:rsidRPr="00B9318E">
        <w:rPr>
          <w:rFonts w:ascii="Arial" w:eastAsia="Times New Roman" w:hAnsi="Arial" w:cs="Arial"/>
          <w:sz w:val="20"/>
          <w:szCs w:val="20"/>
          <w:lang w:val="en-GB" w:eastAsia="en-GB"/>
        </w:rPr>
        <w:t>Lalkaldarno</w:t>
      </w:r>
      <w:proofErr w:type="spellEnd"/>
      <w:r w:rsidRPr="00B9318E">
        <w:rPr>
          <w:rFonts w:ascii="Arial" w:eastAsia="Times New Roman" w:hAnsi="Arial" w:cs="Arial"/>
          <w:sz w:val="20"/>
          <w:szCs w:val="20"/>
          <w:lang w:val="en-GB" w:eastAsia="en-GB"/>
        </w:rPr>
        <w:t xml:space="preserve"> Porphyry with later intrusive phases including the Bushy Creek Igneous complex (and implied porphyry equivalents) and related mafic sills intruding the </w:t>
      </w:r>
      <w:proofErr w:type="spellStart"/>
      <w:r w:rsidRPr="00B9318E">
        <w:rPr>
          <w:rFonts w:ascii="Arial" w:eastAsia="Times New Roman" w:hAnsi="Arial" w:cs="Arial"/>
          <w:sz w:val="20"/>
          <w:szCs w:val="20"/>
          <w:lang w:val="en-GB" w:eastAsia="en-GB"/>
        </w:rPr>
        <w:t>Glenthompson</w:t>
      </w:r>
      <w:proofErr w:type="spellEnd"/>
      <w:r w:rsidRPr="00B9318E">
        <w:rPr>
          <w:rFonts w:ascii="Arial" w:eastAsia="Times New Roman" w:hAnsi="Arial" w:cs="Arial"/>
          <w:sz w:val="20"/>
          <w:szCs w:val="20"/>
          <w:lang w:val="en-GB" w:eastAsia="en-GB"/>
        </w:rPr>
        <w:t xml:space="preserve"> Sandstone (Schofield et </w:t>
      </w:r>
      <w:r w:rsidRPr="00B9318E">
        <w:rPr>
          <w:rFonts w:ascii="Arial" w:eastAsia="Times New Roman" w:hAnsi="Arial" w:cs="Arial"/>
          <w:sz w:val="20"/>
          <w:szCs w:val="20"/>
          <w:lang w:val="en-GB" w:eastAsia="en-GB"/>
        </w:rPr>
        <w:lastRenderedPageBreak/>
        <w:t xml:space="preserve">al., 2015) (Figure 2 legend). Observed field relationships are the product of structural transposition both during the Cambrian and a later Silurian deformation which has resulted in the largely structural emplacement of the overlying Late Ordovician to Silurian-aged Grampians Group sediments. </w:t>
      </w:r>
    </w:p>
    <w:p w:rsidR="00B9318E" w:rsidRPr="00B9318E" w:rsidRDefault="00B9318E" w:rsidP="00B9318E">
      <w:pPr>
        <w:keepNext/>
        <w:keepLines/>
        <w:spacing w:before="120" w:after="120" w:line="252" w:lineRule="auto"/>
        <w:outlineLvl w:val="1"/>
        <w:rPr>
          <w:rFonts w:ascii="Arial" w:eastAsia="SimSun" w:hAnsi="Arial" w:cs="Times New Roman"/>
          <w:b/>
          <w:bCs/>
          <w:sz w:val="24"/>
          <w:szCs w:val="28"/>
          <w:lang w:val="en-GB" w:eastAsia="en-GB"/>
        </w:rPr>
      </w:pPr>
      <w:r w:rsidRPr="00B9318E">
        <w:rPr>
          <w:rFonts w:ascii="Arial" w:eastAsia="SimSun" w:hAnsi="Arial" w:cs="Times New Roman"/>
          <w:b/>
          <w:bCs/>
          <w:sz w:val="24"/>
          <w:szCs w:val="28"/>
          <w:lang w:val="en-GB" w:eastAsia="en-GB"/>
        </w:rPr>
        <w:t>Structural geology</w:t>
      </w:r>
    </w:p>
    <w:p w:rsidR="00B9318E" w:rsidRPr="00B9318E" w:rsidRDefault="00B9318E" w:rsidP="00B9318E">
      <w:pPr>
        <w:tabs>
          <w:tab w:val="left" w:pos="1323"/>
        </w:tabs>
        <w:spacing w:after="160" w:line="252" w:lineRule="auto"/>
        <w:jc w:val="both"/>
        <w:rPr>
          <w:rFonts w:ascii="Arial" w:eastAsia="Times New Roman" w:hAnsi="Arial" w:cs="Arial"/>
          <w:b/>
          <w:sz w:val="20"/>
          <w:szCs w:val="20"/>
          <w:lang w:val="en-GB" w:eastAsia="en-GB"/>
        </w:rPr>
      </w:pPr>
      <w:r w:rsidRPr="00B9318E">
        <w:rPr>
          <w:rFonts w:ascii="Arial" w:eastAsia="Times New Roman" w:hAnsi="Arial" w:cs="Arial"/>
          <w:sz w:val="20"/>
          <w:szCs w:val="20"/>
          <w:lang w:val="en-GB" w:eastAsia="en-GB"/>
        </w:rPr>
        <w:t xml:space="preserve">It is hypothesized, </w:t>
      </w:r>
      <w:r w:rsidRPr="00B9318E">
        <w:rPr>
          <w:rFonts w:ascii="Arial" w:eastAsia="Times New Roman" w:hAnsi="Arial" w:cs="Arial"/>
          <w:noProof/>
          <w:sz w:val="20"/>
          <w:szCs w:val="20"/>
          <w:lang w:val="en-GB" w:eastAsia="en-GB"/>
        </w:rPr>
        <w:t>based on a SE-NW trend for subduction and compression, that sinistral movement along the N-S trending Mt Stavely and Escondida Faults, evident on aeromagnetic data and published geological maps (Figures 2, 3 and 4), would have facilitated dilation along the NW trending off-sets seen in the regional aeromagnetic data. Many ore systems in the Lachlan Fold Belt are localised by sinistral movement on the roughly NS arc-parallel structures (Corbett and Leach, 1998; Corbett, 2013) and sinsitral movement at Stavey would have provided a strongly dilatant WNW trending site for the emplacement of the intrusions inferred from the gravity lows seen in</w:t>
      </w:r>
      <w:r w:rsidRPr="00B9318E">
        <w:rPr>
          <w:rFonts w:ascii="Arial" w:eastAsia="Times New Roman" w:hAnsi="Arial" w:cs="Arial"/>
          <w:sz w:val="20"/>
          <w:szCs w:val="20"/>
          <w:lang w:val="en-GB" w:eastAsia="en-GB"/>
        </w:rPr>
        <w:t xml:space="preserve"> Figure 4. Many porphyry systems are localised at splays or other dilatant segments in arc-parallel structures (</w:t>
      </w:r>
      <w:proofErr w:type="spellStart"/>
      <w:r w:rsidRPr="00B9318E">
        <w:rPr>
          <w:rFonts w:ascii="Arial" w:eastAsia="Times New Roman" w:hAnsi="Arial" w:cs="Arial"/>
          <w:sz w:val="20"/>
          <w:szCs w:val="20"/>
          <w:lang w:val="en-GB" w:eastAsia="en-GB"/>
        </w:rPr>
        <w:t>Chuquicamata</w:t>
      </w:r>
      <w:proofErr w:type="spellEnd"/>
      <w:r w:rsidRPr="00B9318E">
        <w:rPr>
          <w:rFonts w:ascii="Arial" w:eastAsia="Times New Roman" w:hAnsi="Arial" w:cs="Arial"/>
          <w:sz w:val="20"/>
          <w:szCs w:val="20"/>
          <w:lang w:val="en-GB" w:eastAsia="en-GB"/>
        </w:rPr>
        <w:t xml:space="preserve">, Chile; Lepanto, Philippines; Frieda, Papua New Guinea; Corbett, in prep). </w:t>
      </w:r>
      <w:r w:rsidRPr="00B9318E">
        <w:rPr>
          <w:rFonts w:ascii="Arial" w:eastAsia="Times New Roman" w:hAnsi="Arial" w:cs="Arial"/>
          <w:noProof/>
          <w:sz w:val="20"/>
          <w:szCs w:val="20"/>
          <w:lang w:val="en-GB" w:eastAsia="en-GB"/>
        </w:rPr>
        <w:t xml:space="preserve">The NW trending structures display a through-going character and so possibly represent arc-orthogonal transfer structures as defined by Corbett and Leach (1998) formed as major breaks normal to the arc which host porphyry systems in settings such as the </w:t>
      </w:r>
      <w:proofErr w:type="spellStart"/>
      <w:r w:rsidRPr="00B9318E">
        <w:rPr>
          <w:rFonts w:ascii="Arial" w:eastAsia="Times New Roman" w:hAnsi="Arial" w:cs="Arial"/>
          <w:sz w:val="20"/>
          <w:szCs w:val="20"/>
          <w:lang w:val="en-GB" w:eastAsia="en-GB"/>
        </w:rPr>
        <w:t>Cadia</w:t>
      </w:r>
      <w:proofErr w:type="spellEnd"/>
      <w:r w:rsidRPr="00B9318E">
        <w:rPr>
          <w:rFonts w:ascii="Arial" w:eastAsia="Times New Roman" w:hAnsi="Arial" w:cs="Arial"/>
          <w:sz w:val="20"/>
          <w:szCs w:val="20"/>
          <w:lang w:val="en-GB" w:eastAsia="en-GB"/>
        </w:rPr>
        <w:t>-Ridgeway in NSW where intrusions are aligned along the Lachlan Transverse Zone</w:t>
      </w:r>
      <w:r w:rsidRPr="00B9318E">
        <w:rPr>
          <w:rFonts w:ascii="Arial" w:eastAsia="Times New Roman" w:hAnsi="Arial" w:cs="Arial"/>
          <w:noProof/>
          <w:sz w:val="20"/>
          <w:szCs w:val="20"/>
          <w:lang w:val="en-GB" w:eastAsia="en-GB"/>
        </w:rPr>
        <w:t xml:space="preserve"> and the</w:t>
      </w:r>
      <w:r w:rsidRPr="00B9318E">
        <w:rPr>
          <w:rFonts w:ascii="Arial" w:eastAsia="Times New Roman" w:hAnsi="Arial" w:cs="Arial"/>
          <w:sz w:val="20"/>
          <w:szCs w:val="20"/>
          <w:lang w:val="en-GB" w:eastAsia="en-GB"/>
        </w:rPr>
        <w:t xml:space="preserve"> </w:t>
      </w:r>
      <w:proofErr w:type="spellStart"/>
      <w:r w:rsidRPr="00B9318E">
        <w:rPr>
          <w:rFonts w:ascii="Arial" w:eastAsia="Times New Roman" w:hAnsi="Arial" w:cs="Arial"/>
          <w:sz w:val="20"/>
          <w:szCs w:val="20"/>
          <w:lang w:val="en-GB" w:eastAsia="en-GB"/>
        </w:rPr>
        <w:t>Wafi-Golpu</w:t>
      </w:r>
      <w:proofErr w:type="spellEnd"/>
      <w:r w:rsidRPr="00B9318E">
        <w:rPr>
          <w:rFonts w:ascii="Arial" w:eastAsia="Times New Roman" w:hAnsi="Arial" w:cs="Arial"/>
          <w:sz w:val="20"/>
          <w:szCs w:val="20"/>
          <w:lang w:val="en-GB" w:eastAsia="en-GB"/>
        </w:rPr>
        <w:t xml:space="preserve"> Cu-Au porphyry emplaced within the </w:t>
      </w:r>
      <w:proofErr w:type="spellStart"/>
      <w:r w:rsidRPr="00B9318E">
        <w:rPr>
          <w:rFonts w:ascii="Arial" w:eastAsia="Times New Roman" w:hAnsi="Arial" w:cs="Arial"/>
          <w:sz w:val="20"/>
          <w:szCs w:val="20"/>
          <w:lang w:val="en-GB" w:eastAsia="en-GB"/>
        </w:rPr>
        <w:t>Wafi</w:t>
      </w:r>
      <w:proofErr w:type="spellEnd"/>
      <w:r w:rsidRPr="00B9318E">
        <w:rPr>
          <w:rFonts w:ascii="Arial" w:eastAsia="Times New Roman" w:hAnsi="Arial" w:cs="Arial"/>
          <w:sz w:val="20"/>
          <w:szCs w:val="20"/>
          <w:lang w:val="en-GB" w:eastAsia="en-GB"/>
        </w:rPr>
        <w:t xml:space="preserve"> transfer structure in Papua New Guinea (Menzies, </w:t>
      </w:r>
      <w:r w:rsidRPr="00B9318E">
        <w:rPr>
          <w:rFonts w:ascii="Arial" w:eastAsia="Times New Roman" w:hAnsi="Arial" w:cs="Arial"/>
          <w:i/>
          <w:sz w:val="20"/>
          <w:szCs w:val="20"/>
          <w:lang w:val="en-GB" w:eastAsia="en-GB"/>
        </w:rPr>
        <w:t xml:space="preserve">et al. </w:t>
      </w:r>
      <w:r w:rsidRPr="00B9318E">
        <w:rPr>
          <w:rFonts w:ascii="Arial" w:eastAsia="Times New Roman" w:hAnsi="Arial" w:cs="Arial"/>
          <w:sz w:val="20"/>
          <w:szCs w:val="20"/>
          <w:lang w:val="en-GB" w:eastAsia="en-GB"/>
        </w:rPr>
        <w:t xml:space="preserve">2013). Structural studies by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Minerals geologists (unpublished 2014), Menzies and Corbett (2014) and </w:t>
      </w:r>
      <w:proofErr w:type="spellStart"/>
      <w:r w:rsidRPr="00B9318E">
        <w:rPr>
          <w:rFonts w:ascii="Arial" w:eastAsia="Times New Roman" w:hAnsi="Arial" w:cs="Arial"/>
          <w:sz w:val="20"/>
          <w:szCs w:val="20"/>
          <w:lang w:val="en-GB" w:eastAsia="en-GB"/>
        </w:rPr>
        <w:t>Neilsen</w:t>
      </w:r>
      <w:proofErr w:type="spellEnd"/>
      <w:r w:rsidRPr="00B9318E">
        <w:rPr>
          <w:rFonts w:ascii="Arial" w:eastAsia="Times New Roman" w:hAnsi="Arial" w:cs="Arial"/>
          <w:sz w:val="20"/>
          <w:szCs w:val="20"/>
          <w:lang w:val="en-GB" w:eastAsia="en-GB"/>
        </w:rPr>
        <w:t xml:space="preserve"> and </w:t>
      </w:r>
      <w:proofErr w:type="spellStart"/>
      <w:r w:rsidRPr="00B9318E">
        <w:rPr>
          <w:rFonts w:ascii="Arial" w:eastAsia="Times New Roman" w:hAnsi="Arial" w:cs="Arial"/>
          <w:sz w:val="20"/>
          <w:szCs w:val="20"/>
          <w:lang w:val="en-GB" w:eastAsia="en-GB"/>
        </w:rPr>
        <w:t>Augenstein</w:t>
      </w:r>
      <w:proofErr w:type="spellEnd"/>
      <w:r w:rsidRPr="00B9318E">
        <w:rPr>
          <w:rFonts w:ascii="Arial" w:eastAsia="Times New Roman" w:hAnsi="Arial" w:cs="Arial"/>
          <w:sz w:val="20"/>
          <w:szCs w:val="20"/>
          <w:lang w:val="en-GB" w:eastAsia="en-GB"/>
        </w:rPr>
        <w:t xml:space="preserve"> (2015) propose that general geometry of the copper porphyry system is likely to be upright and not folded, and offset by at least two low-angle normal faults that dip NW to SW and have displaced the top block to S-SE, in the order of hundreds of metres to 1-2km (</w:t>
      </w:r>
      <w:proofErr w:type="spellStart"/>
      <w:r w:rsidRPr="00B9318E">
        <w:rPr>
          <w:rFonts w:ascii="Arial" w:eastAsia="Times New Roman" w:hAnsi="Arial" w:cs="Arial"/>
          <w:sz w:val="20"/>
          <w:szCs w:val="20"/>
          <w:lang w:val="en-GB" w:eastAsia="en-GB"/>
        </w:rPr>
        <w:t>Neilsen</w:t>
      </w:r>
      <w:proofErr w:type="spellEnd"/>
      <w:r w:rsidRPr="00B9318E">
        <w:rPr>
          <w:rFonts w:ascii="Arial" w:eastAsia="Times New Roman" w:hAnsi="Arial" w:cs="Arial"/>
          <w:sz w:val="20"/>
          <w:szCs w:val="20"/>
          <w:lang w:val="en-GB" w:eastAsia="en-GB"/>
        </w:rPr>
        <w:t xml:space="preserve"> and </w:t>
      </w:r>
      <w:proofErr w:type="spellStart"/>
      <w:r w:rsidRPr="00B9318E">
        <w:rPr>
          <w:rFonts w:ascii="Arial" w:eastAsia="Times New Roman" w:hAnsi="Arial" w:cs="Arial"/>
          <w:sz w:val="20"/>
          <w:szCs w:val="20"/>
          <w:lang w:val="en-GB" w:eastAsia="en-GB"/>
        </w:rPr>
        <w:t>Augenstein</w:t>
      </w:r>
      <w:proofErr w:type="spellEnd"/>
      <w:r w:rsidRPr="00B9318E">
        <w:rPr>
          <w:rFonts w:ascii="Arial" w:eastAsia="Times New Roman" w:hAnsi="Arial" w:cs="Arial"/>
          <w:sz w:val="20"/>
          <w:szCs w:val="20"/>
          <w:lang w:val="en-GB" w:eastAsia="en-GB"/>
        </w:rPr>
        <w:t>, 2015).</w:t>
      </w:r>
      <w:r w:rsidRPr="00B9318E">
        <w:rPr>
          <w:rFonts w:ascii="Arial" w:eastAsia="Times New Roman" w:hAnsi="Arial" w:cs="Arial"/>
          <w:b/>
          <w:sz w:val="20"/>
          <w:szCs w:val="20"/>
          <w:lang w:val="en-GB" w:eastAsia="en-GB"/>
        </w:rPr>
        <w:t xml:space="preserve"> </w:t>
      </w:r>
    </w:p>
    <w:p w:rsidR="00B9318E" w:rsidRPr="00B9318E" w:rsidRDefault="00B9318E" w:rsidP="00B9318E">
      <w:pPr>
        <w:keepNext/>
        <w:keepLines/>
        <w:spacing w:before="120" w:after="120" w:line="252" w:lineRule="auto"/>
        <w:outlineLvl w:val="1"/>
        <w:rPr>
          <w:rFonts w:ascii="Arial" w:eastAsia="SimSun" w:hAnsi="Arial" w:cs="Times New Roman"/>
          <w:b/>
          <w:bCs/>
          <w:sz w:val="24"/>
          <w:szCs w:val="28"/>
          <w:lang w:val="en-GB" w:eastAsia="en-GB"/>
        </w:rPr>
      </w:pPr>
      <w:proofErr w:type="gramStart"/>
      <w:r w:rsidRPr="00B9318E">
        <w:rPr>
          <w:rFonts w:ascii="Arial" w:eastAsia="SimSun" w:hAnsi="Arial" w:cs="Times New Roman"/>
          <w:b/>
          <w:bCs/>
          <w:sz w:val="24"/>
          <w:szCs w:val="28"/>
          <w:lang w:val="en-GB" w:eastAsia="en-GB"/>
        </w:rPr>
        <w:t>Hydrothermal alteration.</w:t>
      </w:r>
      <w:proofErr w:type="gramEnd"/>
    </w:p>
    <w:p w:rsidR="00B9318E" w:rsidRPr="00B9318E" w:rsidRDefault="00B9318E" w:rsidP="00B9318E">
      <w:pPr>
        <w:tabs>
          <w:tab w:val="left" w:pos="1323"/>
        </w:tabs>
        <w:spacing w:after="16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The Williamsons Road </w:t>
      </w:r>
      <w:proofErr w:type="spellStart"/>
      <w:r w:rsidRPr="00B9318E">
        <w:rPr>
          <w:rFonts w:ascii="Arial" w:eastAsia="Times New Roman" w:hAnsi="Arial" w:cs="Arial"/>
          <w:sz w:val="20"/>
          <w:szCs w:val="20"/>
          <w:lang w:val="en-GB" w:eastAsia="en-GB"/>
        </w:rPr>
        <w:t>Serpentinite</w:t>
      </w:r>
      <w:proofErr w:type="spellEnd"/>
      <w:r w:rsidRPr="00B9318E">
        <w:rPr>
          <w:rFonts w:ascii="Arial" w:eastAsia="Times New Roman" w:hAnsi="Arial" w:cs="Arial"/>
          <w:sz w:val="20"/>
          <w:szCs w:val="20"/>
          <w:lang w:val="en-GB" w:eastAsia="en-GB"/>
        </w:rPr>
        <w:t xml:space="preserve"> ultramafic units have undergone intense, pervasive </w:t>
      </w:r>
      <w:proofErr w:type="spellStart"/>
      <w:r w:rsidRPr="00B9318E">
        <w:rPr>
          <w:rFonts w:ascii="Arial" w:eastAsia="Times New Roman" w:hAnsi="Arial" w:cs="Arial"/>
          <w:sz w:val="20"/>
          <w:szCs w:val="20"/>
          <w:lang w:val="en-GB" w:eastAsia="en-GB"/>
        </w:rPr>
        <w:t>serpentinite</w:t>
      </w:r>
      <w:proofErr w:type="spellEnd"/>
      <w:r w:rsidRPr="00B9318E">
        <w:rPr>
          <w:rFonts w:ascii="Arial" w:eastAsia="Times New Roman" w:hAnsi="Arial" w:cs="Arial"/>
          <w:sz w:val="20"/>
          <w:szCs w:val="20"/>
          <w:lang w:val="en-GB" w:eastAsia="en-GB"/>
        </w:rPr>
        <w:t xml:space="preserve"> and talc alteration which has destroyed most of the original rock texture and has possibly occurred during regional deformation. Andesite lavas and </w:t>
      </w:r>
      <w:proofErr w:type="spellStart"/>
      <w:r w:rsidRPr="00B9318E">
        <w:rPr>
          <w:rFonts w:ascii="Arial" w:eastAsia="Times New Roman" w:hAnsi="Arial" w:cs="Arial"/>
          <w:sz w:val="20"/>
          <w:szCs w:val="20"/>
          <w:lang w:val="en-GB" w:eastAsia="en-GB"/>
        </w:rPr>
        <w:t>volcaniclastic</w:t>
      </w:r>
      <w:proofErr w:type="spellEnd"/>
      <w:r w:rsidRPr="00B9318E">
        <w:rPr>
          <w:rFonts w:ascii="Arial" w:eastAsia="Times New Roman" w:hAnsi="Arial" w:cs="Arial"/>
          <w:sz w:val="20"/>
          <w:szCs w:val="20"/>
          <w:lang w:val="en-GB" w:eastAsia="en-GB"/>
        </w:rPr>
        <w:t xml:space="preserve"> </w:t>
      </w:r>
      <w:proofErr w:type="spellStart"/>
      <w:r w:rsidRPr="00B9318E">
        <w:rPr>
          <w:rFonts w:ascii="Arial" w:eastAsia="Times New Roman" w:hAnsi="Arial" w:cs="Arial"/>
          <w:sz w:val="20"/>
          <w:szCs w:val="20"/>
          <w:lang w:val="en-GB" w:eastAsia="en-GB"/>
        </w:rPr>
        <w:t>breccias</w:t>
      </w:r>
      <w:proofErr w:type="spellEnd"/>
      <w:r w:rsidRPr="00B9318E">
        <w:rPr>
          <w:rFonts w:ascii="Arial" w:eastAsia="Times New Roman" w:hAnsi="Arial" w:cs="Arial"/>
          <w:sz w:val="20"/>
          <w:szCs w:val="20"/>
          <w:lang w:val="en-GB" w:eastAsia="en-GB"/>
        </w:rPr>
        <w:t xml:space="preserve"> of the Fairview Andesite display weak to moderate pervasive chlorite alteration possibly formed during diagenesis and compaction of the volcanic pile (</w:t>
      </w:r>
      <w:proofErr w:type="spellStart"/>
      <w:r w:rsidRPr="00B9318E">
        <w:rPr>
          <w:rFonts w:ascii="Arial" w:eastAsia="Times New Roman" w:hAnsi="Arial" w:cs="Arial"/>
          <w:sz w:val="20"/>
          <w:szCs w:val="20"/>
          <w:lang w:val="en-GB" w:eastAsia="en-GB"/>
        </w:rPr>
        <w:t>McPhie</w:t>
      </w:r>
      <w:proofErr w:type="spellEnd"/>
      <w:r w:rsidRPr="00B9318E">
        <w:rPr>
          <w:rFonts w:ascii="Arial" w:eastAsia="Times New Roman" w:hAnsi="Arial" w:cs="Arial"/>
          <w:sz w:val="20"/>
          <w:szCs w:val="20"/>
          <w:lang w:val="en-GB" w:eastAsia="en-GB"/>
        </w:rPr>
        <w:t xml:space="preserve"> et al, 1993) or maybe porphyry-related outer </w:t>
      </w:r>
      <w:proofErr w:type="spellStart"/>
      <w:r w:rsidRPr="00B9318E">
        <w:rPr>
          <w:rFonts w:ascii="Arial" w:eastAsia="Times New Roman" w:hAnsi="Arial" w:cs="Arial"/>
          <w:sz w:val="20"/>
          <w:szCs w:val="20"/>
          <w:lang w:val="en-GB" w:eastAsia="en-GB"/>
        </w:rPr>
        <w:t>propylitic</w:t>
      </w:r>
      <w:proofErr w:type="spellEnd"/>
      <w:r w:rsidRPr="00B9318E">
        <w:rPr>
          <w:rFonts w:ascii="Arial" w:eastAsia="Times New Roman" w:hAnsi="Arial" w:cs="Arial"/>
          <w:sz w:val="20"/>
          <w:szCs w:val="20"/>
          <w:lang w:val="en-GB" w:eastAsia="en-GB"/>
        </w:rPr>
        <w:t xml:space="preserve"> alteration. </w:t>
      </w:r>
    </w:p>
    <w:p w:rsidR="00B9318E" w:rsidRPr="00B9318E" w:rsidRDefault="00B9318E" w:rsidP="00B9318E">
      <w:pPr>
        <w:tabs>
          <w:tab w:val="left" w:pos="1323"/>
        </w:tabs>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Several drill holes exhibit moderate to strong, vein selvage and pervasive prograde biotite alteration indicative of proximal-to-porphyry environment </w:t>
      </w:r>
      <w:proofErr w:type="spellStart"/>
      <w:r w:rsidRPr="00B9318E">
        <w:rPr>
          <w:rFonts w:ascii="Arial" w:eastAsia="Times New Roman" w:hAnsi="Arial" w:cs="Arial"/>
          <w:sz w:val="20"/>
          <w:szCs w:val="20"/>
          <w:lang w:val="en-GB" w:eastAsia="en-GB"/>
        </w:rPr>
        <w:t>potassic</w:t>
      </w:r>
      <w:proofErr w:type="spellEnd"/>
      <w:r w:rsidRPr="00B9318E">
        <w:rPr>
          <w:rFonts w:ascii="Arial" w:eastAsia="Times New Roman" w:hAnsi="Arial" w:cs="Arial"/>
          <w:sz w:val="20"/>
          <w:szCs w:val="20"/>
          <w:lang w:val="en-GB" w:eastAsia="en-GB"/>
        </w:rPr>
        <w:t xml:space="preserve"> alteration. Biotite-magnetite alteration is often prevalent in permeable, medium grained sandstones in the lower part of the sequence which have facilitated the migration of high temperature </w:t>
      </w:r>
      <w:proofErr w:type="spellStart"/>
      <w:r w:rsidRPr="00B9318E">
        <w:rPr>
          <w:rFonts w:ascii="Arial" w:eastAsia="Times New Roman" w:hAnsi="Arial" w:cs="Arial"/>
          <w:sz w:val="20"/>
          <w:szCs w:val="20"/>
          <w:lang w:val="en-GB" w:eastAsia="en-GB"/>
        </w:rPr>
        <w:t>potassic</w:t>
      </w:r>
      <w:proofErr w:type="spellEnd"/>
      <w:r w:rsidRPr="00B9318E">
        <w:rPr>
          <w:rFonts w:ascii="Arial" w:eastAsia="Times New Roman" w:hAnsi="Arial" w:cs="Arial"/>
          <w:sz w:val="20"/>
          <w:szCs w:val="20"/>
          <w:lang w:val="en-GB" w:eastAsia="en-GB"/>
        </w:rPr>
        <w:t xml:space="preserve"> fluids further from the magmatic source. This is similar to that described by Cook et al (2007) in the porous Ordovician </w:t>
      </w:r>
      <w:proofErr w:type="spellStart"/>
      <w:r w:rsidRPr="00B9318E">
        <w:rPr>
          <w:rFonts w:ascii="Arial" w:eastAsia="Times New Roman" w:hAnsi="Arial" w:cs="Arial"/>
          <w:sz w:val="20"/>
          <w:szCs w:val="20"/>
          <w:lang w:val="en-GB" w:eastAsia="en-GB"/>
        </w:rPr>
        <w:t>volcaniclastic</w:t>
      </w:r>
      <w:proofErr w:type="spellEnd"/>
      <w:r w:rsidRPr="00B9318E">
        <w:rPr>
          <w:rFonts w:ascii="Arial" w:eastAsia="Times New Roman" w:hAnsi="Arial" w:cs="Arial"/>
          <w:sz w:val="20"/>
          <w:szCs w:val="20"/>
          <w:lang w:val="en-GB" w:eastAsia="en-GB"/>
        </w:rPr>
        <w:t xml:space="preserve"> units around the </w:t>
      </w:r>
      <w:proofErr w:type="spellStart"/>
      <w:r w:rsidRPr="00B9318E">
        <w:rPr>
          <w:rFonts w:ascii="Arial" w:eastAsia="Times New Roman" w:hAnsi="Arial" w:cs="Arial"/>
          <w:sz w:val="20"/>
          <w:szCs w:val="20"/>
          <w:lang w:val="en-GB" w:eastAsia="en-GB"/>
        </w:rPr>
        <w:t>Goonumbla</w:t>
      </w:r>
      <w:proofErr w:type="spellEnd"/>
      <w:r w:rsidRPr="00B9318E">
        <w:rPr>
          <w:rFonts w:ascii="Arial" w:eastAsia="Times New Roman" w:hAnsi="Arial" w:cs="Arial"/>
          <w:sz w:val="20"/>
          <w:szCs w:val="20"/>
          <w:lang w:val="en-GB" w:eastAsia="en-GB"/>
        </w:rPr>
        <w:t xml:space="preserve"> E48 porphyry Cu-Au deposit north Parkes, NSW. Vein and disseminated </w:t>
      </w:r>
      <w:proofErr w:type="spellStart"/>
      <w:r w:rsidRPr="00B9318E">
        <w:rPr>
          <w:rFonts w:ascii="Arial" w:eastAsia="Times New Roman" w:hAnsi="Arial" w:cs="Arial"/>
          <w:sz w:val="20"/>
          <w:szCs w:val="20"/>
          <w:lang w:val="en-GB" w:eastAsia="en-GB"/>
        </w:rPr>
        <w:t>actinolite</w:t>
      </w:r>
      <w:proofErr w:type="spellEnd"/>
      <w:r w:rsidRPr="00B9318E">
        <w:rPr>
          <w:rFonts w:ascii="Arial" w:eastAsia="Times New Roman" w:hAnsi="Arial" w:cs="Arial"/>
          <w:sz w:val="20"/>
          <w:szCs w:val="20"/>
          <w:lang w:val="en-GB" w:eastAsia="en-GB"/>
        </w:rPr>
        <w:t xml:space="preserve"> ± albite occurs on the margins of biotite rich alteration zones which grades out into epidote veins. Locally, quartz veins exhibit K-feldspar ± albite selvages often with biotite altered groundmass. Pervasive hematite alteration is evident in porous </w:t>
      </w:r>
      <w:proofErr w:type="spellStart"/>
      <w:r w:rsidRPr="00B9318E">
        <w:rPr>
          <w:rFonts w:ascii="Arial" w:eastAsia="Times New Roman" w:hAnsi="Arial" w:cs="Arial"/>
          <w:sz w:val="20"/>
          <w:szCs w:val="20"/>
          <w:lang w:val="en-GB" w:eastAsia="en-GB"/>
        </w:rPr>
        <w:t>volcaniclastic</w:t>
      </w:r>
      <w:proofErr w:type="spellEnd"/>
      <w:r w:rsidRPr="00B9318E">
        <w:rPr>
          <w:rFonts w:ascii="Arial" w:eastAsia="Times New Roman" w:hAnsi="Arial" w:cs="Arial"/>
          <w:sz w:val="20"/>
          <w:szCs w:val="20"/>
          <w:lang w:val="en-GB" w:eastAsia="en-GB"/>
        </w:rPr>
        <w:t xml:space="preserve"> units and sandstones coating feldspar grains.</w:t>
      </w:r>
    </w:p>
    <w:p w:rsidR="00B9318E" w:rsidRPr="00B9318E" w:rsidRDefault="00B9318E" w:rsidP="00B9318E">
      <w:pPr>
        <w:tabs>
          <w:tab w:val="left" w:pos="1323"/>
        </w:tabs>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Drill holes SMD002 and SMD005, bored into the Junction prospect, locally exhibit moderately developed garnet-</w:t>
      </w:r>
      <w:proofErr w:type="spellStart"/>
      <w:r w:rsidRPr="00B9318E">
        <w:rPr>
          <w:rFonts w:ascii="Arial" w:eastAsia="Times New Roman" w:hAnsi="Arial" w:cs="Arial"/>
          <w:sz w:val="20"/>
          <w:szCs w:val="20"/>
          <w:lang w:val="en-GB" w:eastAsia="en-GB"/>
        </w:rPr>
        <w:t>actinolite</w:t>
      </w:r>
      <w:proofErr w:type="spellEnd"/>
      <w:r w:rsidRPr="00B9318E">
        <w:rPr>
          <w:rFonts w:ascii="Arial" w:eastAsia="Times New Roman" w:hAnsi="Arial" w:cs="Arial"/>
          <w:sz w:val="20"/>
          <w:szCs w:val="20"/>
          <w:lang w:val="en-GB" w:eastAsia="en-GB"/>
        </w:rPr>
        <w:t xml:space="preserve">-epidote-chlorite-magnetite skarn-style alteration (Ashley, 2015) within </w:t>
      </w:r>
      <w:proofErr w:type="spellStart"/>
      <w:r w:rsidRPr="00B9318E">
        <w:rPr>
          <w:rFonts w:ascii="Arial" w:eastAsia="Times New Roman" w:hAnsi="Arial" w:cs="Arial"/>
          <w:sz w:val="20"/>
          <w:szCs w:val="20"/>
          <w:lang w:val="en-GB" w:eastAsia="en-GB"/>
        </w:rPr>
        <w:t>monomictic</w:t>
      </w:r>
      <w:proofErr w:type="spellEnd"/>
      <w:r w:rsidRPr="00B9318E">
        <w:rPr>
          <w:rFonts w:ascii="Arial" w:eastAsia="Times New Roman" w:hAnsi="Arial" w:cs="Arial"/>
          <w:sz w:val="20"/>
          <w:szCs w:val="20"/>
          <w:lang w:val="en-GB" w:eastAsia="en-GB"/>
        </w:rPr>
        <w:t xml:space="preserve"> andesite breccia, which was produced by high temperature magmatic fluids possibly migrated within permeable rock units from a distal intrusion source. Minor K-feldspar-magnetite alteration occurs within </w:t>
      </w:r>
      <w:proofErr w:type="spellStart"/>
      <w:r w:rsidRPr="00B9318E">
        <w:rPr>
          <w:rFonts w:ascii="Arial" w:eastAsia="Times New Roman" w:hAnsi="Arial" w:cs="Arial"/>
          <w:sz w:val="20"/>
          <w:szCs w:val="20"/>
          <w:lang w:val="en-GB" w:eastAsia="en-GB"/>
        </w:rPr>
        <w:t>monomictic</w:t>
      </w:r>
      <w:proofErr w:type="spellEnd"/>
      <w:r w:rsidRPr="00B9318E">
        <w:rPr>
          <w:rFonts w:ascii="Arial" w:eastAsia="Times New Roman" w:hAnsi="Arial" w:cs="Arial"/>
          <w:sz w:val="20"/>
          <w:szCs w:val="20"/>
          <w:lang w:val="en-GB" w:eastAsia="en-GB"/>
        </w:rPr>
        <w:t xml:space="preserve"> andesite breccia and weak biotite-magnetite alteration is recognised within porous </w:t>
      </w:r>
      <w:proofErr w:type="spellStart"/>
      <w:r w:rsidRPr="00B9318E">
        <w:rPr>
          <w:rFonts w:ascii="Arial" w:eastAsia="Times New Roman" w:hAnsi="Arial" w:cs="Arial"/>
          <w:sz w:val="20"/>
          <w:szCs w:val="20"/>
          <w:lang w:val="en-GB" w:eastAsia="en-GB"/>
        </w:rPr>
        <w:t>volcaniclastic</w:t>
      </w:r>
      <w:proofErr w:type="spellEnd"/>
      <w:r w:rsidRPr="00B9318E">
        <w:rPr>
          <w:rFonts w:ascii="Arial" w:eastAsia="Times New Roman" w:hAnsi="Arial" w:cs="Arial"/>
          <w:sz w:val="20"/>
          <w:szCs w:val="20"/>
          <w:lang w:val="en-GB" w:eastAsia="en-GB"/>
        </w:rPr>
        <w:t xml:space="preserve"> sandstone breccia intersected in drill hole SMD002. The 3D structural model of the local area suggests the Junction porphyry is similarly impacted by the low-angle structural zone as is the Thursday’s Gossan porphyry.</w:t>
      </w:r>
    </w:p>
    <w:p w:rsidR="00B9318E" w:rsidRPr="00B9318E" w:rsidRDefault="00B9318E" w:rsidP="00B9318E">
      <w:pPr>
        <w:spacing w:after="120" w:line="252" w:lineRule="auto"/>
        <w:jc w:val="both"/>
        <w:rPr>
          <w:rFonts w:ascii="Arial" w:eastAsia="Times New Roman" w:hAnsi="Arial" w:cs="Arial"/>
          <w:sz w:val="20"/>
          <w:szCs w:val="20"/>
          <w:lang w:val="en-GB" w:eastAsia="en-GB"/>
        </w:rPr>
        <w:sectPr w:rsidR="00B9318E" w:rsidRPr="00B9318E" w:rsidSect="00B9318E">
          <w:pgSz w:w="12240" w:h="15840"/>
          <w:pgMar w:top="1440" w:right="1440" w:bottom="1440" w:left="1440" w:header="708" w:footer="708" w:gutter="0"/>
          <w:cols w:space="708"/>
          <w:docGrid w:linePitch="360"/>
        </w:sectPr>
      </w:pPr>
      <w:r w:rsidRPr="00B9318E">
        <w:rPr>
          <w:rFonts w:ascii="Arial" w:eastAsia="Times New Roman" w:hAnsi="Arial" w:cs="Arial"/>
          <w:sz w:val="20"/>
          <w:szCs w:val="20"/>
          <w:lang w:val="en-GB" w:eastAsia="en-GB"/>
        </w:rPr>
        <w:t xml:space="preserve"> </w:t>
      </w:r>
    </w:p>
    <w:p w:rsidR="00B9318E" w:rsidRPr="00B9318E" w:rsidRDefault="00B9318E" w:rsidP="00B9318E">
      <w:pPr>
        <w:tabs>
          <w:tab w:val="left" w:pos="1323"/>
        </w:tabs>
        <w:spacing w:after="160" w:line="252" w:lineRule="auto"/>
        <w:jc w:val="both"/>
        <w:rPr>
          <w:rFonts w:ascii="Arial" w:eastAsia="Times New Roman" w:hAnsi="Arial" w:cs="Arial"/>
          <w:color w:val="FF0000"/>
          <w:sz w:val="20"/>
          <w:szCs w:val="20"/>
          <w:lang w:val="en-GB" w:eastAsia="en-GB"/>
        </w:rPr>
      </w:pPr>
    </w:p>
    <w:tbl>
      <w:tblPr>
        <w:tblW w:w="0" w:type="auto"/>
        <w:tblLook w:val="04A0" w:firstRow="1" w:lastRow="0" w:firstColumn="1" w:lastColumn="0" w:noHBand="0" w:noVBand="1"/>
      </w:tblPr>
      <w:tblGrid>
        <w:gridCol w:w="6470"/>
        <w:gridCol w:w="5863"/>
      </w:tblGrid>
      <w:tr w:rsidR="00B9318E" w:rsidRPr="00B9318E" w:rsidTr="002962BF">
        <w:trPr>
          <w:trHeight w:val="7829"/>
        </w:trPr>
        <w:tc>
          <w:tcPr>
            <w:tcW w:w="6470" w:type="dxa"/>
            <w:shd w:val="clear" w:color="auto" w:fill="auto"/>
          </w:tcPr>
          <w:p w:rsidR="00B9318E" w:rsidRPr="00B9318E" w:rsidRDefault="00B9318E" w:rsidP="00B9318E">
            <w:pPr>
              <w:tabs>
                <w:tab w:val="left" w:pos="1323"/>
              </w:tabs>
              <w:spacing w:after="120" w:line="252" w:lineRule="auto"/>
              <w:jc w:val="center"/>
              <w:rPr>
                <w:rFonts w:ascii="Arial" w:eastAsia="Times New Roman" w:hAnsi="Arial" w:cs="Arial"/>
                <w:color w:val="FF0000"/>
                <w:sz w:val="20"/>
                <w:szCs w:val="20"/>
                <w:lang w:val="en-GB" w:eastAsia="en-GB"/>
              </w:rPr>
            </w:pPr>
            <w:r>
              <w:rPr>
                <w:rFonts w:ascii="Arial" w:eastAsia="Times New Roman" w:hAnsi="Arial" w:cs="Arial"/>
                <w:noProof/>
                <w:color w:val="FF0000"/>
                <w:sz w:val="20"/>
                <w:szCs w:val="20"/>
                <w:lang w:eastAsia="en-AU"/>
              </w:rPr>
              <w:drawing>
                <wp:inline distT="0" distB="0" distL="0" distR="0">
                  <wp:extent cx="3390900" cy="4895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4895850"/>
                          </a:xfrm>
                          <a:prstGeom prst="rect">
                            <a:avLst/>
                          </a:prstGeom>
                          <a:noFill/>
                          <a:ln>
                            <a:noFill/>
                          </a:ln>
                        </pic:spPr>
                      </pic:pic>
                    </a:graphicData>
                  </a:graphic>
                </wp:inline>
              </w:drawing>
            </w:r>
          </w:p>
        </w:tc>
        <w:tc>
          <w:tcPr>
            <w:tcW w:w="5863" w:type="dxa"/>
            <w:shd w:val="clear" w:color="auto" w:fill="auto"/>
          </w:tcPr>
          <w:p w:rsidR="00B9318E" w:rsidRPr="00B9318E" w:rsidRDefault="00B9318E" w:rsidP="00B9318E">
            <w:pPr>
              <w:tabs>
                <w:tab w:val="left" w:pos="1323"/>
              </w:tabs>
              <w:spacing w:after="120" w:line="252" w:lineRule="auto"/>
              <w:jc w:val="center"/>
              <w:rPr>
                <w:rFonts w:ascii="Arial" w:eastAsia="Times New Roman" w:hAnsi="Arial" w:cs="Arial"/>
                <w:color w:val="FF0000"/>
                <w:sz w:val="20"/>
                <w:szCs w:val="20"/>
                <w:lang w:val="en-GB" w:eastAsia="en-GB"/>
              </w:rPr>
            </w:pPr>
            <w:r>
              <w:rPr>
                <w:rFonts w:ascii="Arial" w:eastAsia="Times New Roman" w:hAnsi="Arial" w:cs="Arial"/>
                <w:noProof/>
                <w:color w:val="FF0000"/>
                <w:sz w:val="20"/>
                <w:szCs w:val="20"/>
                <w:lang w:eastAsia="en-AU"/>
              </w:rPr>
              <w:drawing>
                <wp:inline distT="0" distB="0" distL="0" distR="0">
                  <wp:extent cx="3409950" cy="4895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4895850"/>
                          </a:xfrm>
                          <a:prstGeom prst="rect">
                            <a:avLst/>
                          </a:prstGeom>
                          <a:noFill/>
                          <a:ln>
                            <a:noFill/>
                          </a:ln>
                        </pic:spPr>
                      </pic:pic>
                    </a:graphicData>
                  </a:graphic>
                </wp:inline>
              </w:drawing>
            </w:r>
          </w:p>
        </w:tc>
      </w:tr>
      <w:tr w:rsidR="00B9318E" w:rsidRPr="00B9318E" w:rsidTr="002962BF">
        <w:trPr>
          <w:trHeight w:val="503"/>
        </w:trPr>
        <w:tc>
          <w:tcPr>
            <w:tcW w:w="6470" w:type="dxa"/>
            <w:shd w:val="clear" w:color="auto" w:fill="auto"/>
          </w:tcPr>
          <w:p w:rsidR="00B9318E" w:rsidRPr="00B9318E" w:rsidRDefault="00B9318E" w:rsidP="00B9318E">
            <w:pPr>
              <w:tabs>
                <w:tab w:val="left" w:pos="1323"/>
              </w:tabs>
              <w:spacing w:after="120" w:line="252" w:lineRule="auto"/>
              <w:ind w:right="300"/>
              <w:jc w:val="both"/>
              <w:rPr>
                <w:rFonts w:ascii="Arial" w:eastAsia="Times New Roman" w:hAnsi="Arial" w:cs="Arial"/>
                <w:i/>
                <w:noProof/>
                <w:sz w:val="16"/>
                <w:szCs w:val="16"/>
                <w:lang w:val="en-GB" w:eastAsia="en-GB"/>
              </w:rPr>
            </w:pPr>
            <w:r w:rsidRPr="00B9318E">
              <w:rPr>
                <w:rFonts w:ascii="Arial" w:eastAsia="Times New Roman" w:hAnsi="Arial" w:cs="Arial"/>
                <w:b/>
                <w:i/>
                <w:sz w:val="16"/>
                <w:szCs w:val="16"/>
                <w:lang w:val="en-GB" w:eastAsia="en-GB"/>
              </w:rPr>
              <w:t>Figure 3</w:t>
            </w:r>
            <w:r w:rsidRPr="00B9318E">
              <w:rPr>
                <w:rFonts w:ascii="Arial" w:eastAsia="Times New Roman" w:hAnsi="Arial" w:cs="Arial"/>
                <w:i/>
                <w:sz w:val="16"/>
                <w:szCs w:val="16"/>
                <w:lang w:val="en-GB" w:eastAsia="en-GB"/>
              </w:rPr>
              <w:t xml:space="preserve">. Regional aeromagnetic image. Note the MSVC in </w:t>
            </w:r>
            <w:proofErr w:type="gramStart"/>
            <w:r w:rsidRPr="00B9318E">
              <w:rPr>
                <w:rFonts w:ascii="Arial" w:eastAsia="Times New Roman" w:hAnsi="Arial" w:cs="Arial"/>
                <w:i/>
                <w:sz w:val="16"/>
                <w:szCs w:val="16"/>
                <w:lang w:val="en-GB" w:eastAsia="en-GB"/>
              </w:rPr>
              <w:t>a</w:t>
            </w:r>
            <w:proofErr w:type="gramEnd"/>
            <w:r w:rsidRPr="00B9318E">
              <w:rPr>
                <w:rFonts w:ascii="Arial" w:eastAsia="Times New Roman" w:hAnsi="Arial" w:cs="Arial"/>
                <w:i/>
                <w:sz w:val="16"/>
                <w:szCs w:val="16"/>
                <w:lang w:val="en-GB" w:eastAsia="en-GB"/>
              </w:rPr>
              <w:t xml:space="preserve"> N-S to NNW orientation through the centre of the image while prominent NW structures are observed in the vicinity of Lake </w:t>
            </w:r>
            <w:proofErr w:type="spellStart"/>
            <w:r w:rsidRPr="00B9318E">
              <w:rPr>
                <w:rFonts w:ascii="Arial" w:eastAsia="Times New Roman" w:hAnsi="Arial" w:cs="Arial"/>
                <w:i/>
                <w:sz w:val="16"/>
                <w:szCs w:val="16"/>
                <w:lang w:val="en-GB" w:eastAsia="en-GB"/>
              </w:rPr>
              <w:t>Bolac</w:t>
            </w:r>
            <w:proofErr w:type="spellEnd"/>
            <w:r w:rsidRPr="00B9318E">
              <w:rPr>
                <w:rFonts w:ascii="Arial" w:eastAsia="Times New Roman" w:hAnsi="Arial" w:cs="Arial"/>
                <w:i/>
                <w:sz w:val="16"/>
                <w:szCs w:val="16"/>
                <w:lang w:val="en-GB" w:eastAsia="en-GB"/>
              </w:rPr>
              <w:t xml:space="preserve"> and </w:t>
            </w:r>
            <w:proofErr w:type="spellStart"/>
            <w:r w:rsidRPr="00B9318E">
              <w:rPr>
                <w:rFonts w:ascii="Arial" w:eastAsia="Times New Roman" w:hAnsi="Arial" w:cs="Arial"/>
                <w:i/>
                <w:sz w:val="16"/>
                <w:szCs w:val="16"/>
                <w:lang w:val="en-GB" w:eastAsia="en-GB"/>
              </w:rPr>
              <w:t>Willaura</w:t>
            </w:r>
            <w:proofErr w:type="spellEnd"/>
            <w:r w:rsidRPr="00B9318E">
              <w:rPr>
                <w:rFonts w:ascii="Arial" w:eastAsia="Times New Roman" w:hAnsi="Arial" w:cs="Arial"/>
                <w:i/>
                <w:sz w:val="16"/>
                <w:szCs w:val="16"/>
                <w:lang w:val="en-GB" w:eastAsia="en-GB"/>
              </w:rPr>
              <w:t xml:space="preserve">. The concentric zoned intrusion west of the </w:t>
            </w:r>
            <w:proofErr w:type="spellStart"/>
            <w:r w:rsidRPr="00B9318E">
              <w:rPr>
                <w:rFonts w:ascii="Arial" w:eastAsia="Times New Roman" w:hAnsi="Arial" w:cs="Arial"/>
                <w:i/>
                <w:sz w:val="16"/>
                <w:szCs w:val="16"/>
                <w:lang w:val="en-GB" w:eastAsia="en-GB"/>
              </w:rPr>
              <w:t>Patanga</w:t>
            </w:r>
            <w:proofErr w:type="spellEnd"/>
            <w:r w:rsidRPr="00B9318E">
              <w:rPr>
                <w:rFonts w:ascii="Arial" w:eastAsia="Times New Roman" w:hAnsi="Arial" w:cs="Arial"/>
                <w:i/>
                <w:sz w:val="16"/>
                <w:szCs w:val="16"/>
                <w:lang w:val="en-GB" w:eastAsia="en-GB"/>
              </w:rPr>
              <w:t xml:space="preserve"> prospect is the Bushy Creek Intrusive Complex.</w:t>
            </w:r>
          </w:p>
        </w:tc>
        <w:tc>
          <w:tcPr>
            <w:tcW w:w="5863" w:type="dxa"/>
            <w:shd w:val="clear" w:color="auto" w:fill="auto"/>
          </w:tcPr>
          <w:p w:rsidR="00B9318E" w:rsidRPr="00B9318E" w:rsidRDefault="00B9318E" w:rsidP="00B9318E">
            <w:pPr>
              <w:tabs>
                <w:tab w:val="left" w:pos="1323"/>
              </w:tabs>
              <w:spacing w:after="120" w:line="252" w:lineRule="auto"/>
              <w:jc w:val="both"/>
              <w:rPr>
                <w:rFonts w:ascii="Arial" w:eastAsia="Times New Roman" w:hAnsi="Arial" w:cs="Arial"/>
                <w:i/>
                <w:noProof/>
                <w:sz w:val="16"/>
                <w:szCs w:val="16"/>
                <w:lang w:val="en-GB" w:eastAsia="en-GB"/>
              </w:rPr>
            </w:pPr>
            <w:r w:rsidRPr="00B9318E">
              <w:rPr>
                <w:rFonts w:ascii="Arial" w:eastAsia="Times New Roman" w:hAnsi="Arial" w:cs="Arial"/>
                <w:b/>
                <w:i/>
                <w:sz w:val="16"/>
                <w:szCs w:val="16"/>
                <w:lang w:val="en-GB" w:eastAsia="en-GB"/>
              </w:rPr>
              <w:t>Figure 4</w:t>
            </w:r>
            <w:r w:rsidRPr="00B9318E">
              <w:rPr>
                <w:rFonts w:ascii="Arial" w:eastAsia="Times New Roman" w:hAnsi="Arial" w:cs="Arial"/>
                <w:i/>
                <w:sz w:val="16"/>
                <w:szCs w:val="16"/>
                <w:lang w:val="en-GB" w:eastAsia="en-GB"/>
              </w:rPr>
              <w:t xml:space="preserve">. Greyscale airborne magnetic data overlain with </w:t>
            </w:r>
            <w:proofErr w:type="spellStart"/>
            <w:r w:rsidRPr="00B9318E">
              <w:rPr>
                <w:rFonts w:ascii="Arial" w:eastAsia="Times New Roman" w:hAnsi="Arial" w:cs="Arial"/>
                <w:i/>
                <w:sz w:val="16"/>
                <w:szCs w:val="16"/>
                <w:lang w:val="en-GB" w:eastAsia="en-GB"/>
              </w:rPr>
              <w:t>Bouger</w:t>
            </w:r>
            <w:proofErr w:type="spellEnd"/>
            <w:r w:rsidRPr="00B9318E">
              <w:rPr>
                <w:rFonts w:ascii="Arial" w:eastAsia="Times New Roman" w:hAnsi="Arial" w:cs="Arial"/>
                <w:i/>
                <w:sz w:val="16"/>
                <w:szCs w:val="16"/>
                <w:lang w:val="en-GB" w:eastAsia="en-GB"/>
              </w:rPr>
              <w:t xml:space="preserve"> gravity colour drape. Note the NW structural offset in the SE corner of the image.  The high-amplitude magnetic unit in the eastern margin of the belt is the Williamsons Road </w:t>
            </w:r>
            <w:proofErr w:type="spellStart"/>
            <w:r w:rsidRPr="00B9318E">
              <w:rPr>
                <w:rFonts w:ascii="Arial" w:eastAsia="Times New Roman" w:hAnsi="Arial" w:cs="Arial"/>
                <w:i/>
                <w:sz w:val="16"/>
                <w:szCs w:val="16"/>
                <w:lang w:val="en-GB" w:eastAsia="en-GB"/>
              </w:rPr>
              <w:t>Serpentinite</w:t>
            </w:r>
            <w:proofErr w:type="spellEnd"/>
            <w:r w:rsidRPr="00B9318E">
              <w:rPr>
                <w:rFonts w:ascii="Arial" w:eastAsia="Times New Roman" w:hAnsi="Arial" w:cs="Arial"/>
                <w:i/>
                <w:sz w:val="16"/>
                <w:szCs w:val="16"/>
                <w:lang w:val="en-GB" w:eastAsia="en-GB"/>
              </w:rPr>
              <w:t>.</w:t>
            </w:r>
          </w:p>
        </w:tc>
      </w:tr>
    </w:tbl>
    <w:p w:rsidR="00B9318E" w:rsidRPr="00B9318E" w:rsidRDefault="00B9318E" w:rsidP="00B9318E">
      <w:pPr>
        <w:tabs>
          <w:tab w:val="left" w:pos="1323"/>
        </w:tabs>
        <w:spacing w:after="120" w:line="252" w:lineRule="auto"/>
        <w:jc w:val="both"/>
        <w:rPr>
          <w:rFonts w:ascii="Arial" w:eastAsia="Times New Roman" w:hAnsi="Arial" w:cs="Arial"/>
          <w:color w:val="FF0000"/>
          <w:sz w:val="20"/>
          <w:szCs w:val="20"/>
          <w:lang w:val="en-GB" w:eastAsia="en-GB"/>
        </w:rPr>
        <w:sectPr w:rsidR="00B9318E" w:rsidRPr="00B9318E" w:rsidSect="00C27901">
          <w:type w:val="continuous"/>
          <w:pgSz w:w="15840" w:h="12240" w:orient="landscape"/>
          <w:pgMar w:top="1440" w:right="1440" w:bottom="1440" w:left="1440" w:header="708" w:footer="708" w:gutter="0"/>
          <w:cols w:space="708"/>
          <w:docGrid w:linePitch="360"/>
        </w:sectPr>
      </w:pPr>
    </w:p>
    <w:p w:rsidR="00B9318E" w:rsidRPr="00B9318E" w:rsidRDefault="00B9318E" w:rsidP="00B9318E">
      <w:pPr>
        <w:spacing w:after="120" w:line="252" w:lineRule="auto"/>
        <w:jc w:val="center"/>
        <w:rPr>
          <w:rFonts w:ascii="Arial" w:eastAsia="Times New Roman" w:hAnsi="Arial" w:cs="Times New Roman"/>
          <w:sz w:val="20"/>
          <w:szCs w:val="20"/>
          <w:lang w:val="en-GB" w:eastAsia="en-GB"/>
        </w:rPr>
      </w:pPr>
      <w:r>
        <w:rPr>
          <w:rFonts w:ascii="Arial" w:eastAsia="Times New Roman" w:hAnsi="Arial" w:cs="Times New Roman"/>
          <w:noProof/>
          <w:sz w:val="20"/>
          <w:szCs w:val="20"/>
          <w:lang w:eastAsia="en-AU"/>
        </w:rPr>
        <w:lastRenderedPageBreak/>
        <w:drawing>
          <wp:inline distT="0" distB="0" distL="0" distR="0">
            <wp:extent cx="5940425" cy="3705225"/>
            <wp:effectExtent l="0" t="0" r="22225" b="952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9318E" w:rsidRPr="00B9318E" w:rsidRDefault="00B9318E" w:rsidP="00B9318E">
      <w:pPr>
        <w:spacing w:after="120" w:line="252" w:lineRule="auto"/>
        <w:ind w:left="1560" w:right="571" w:hanging="851"/>
        <w:rPr>
          <w:rFonts w:ascii="Arial" w:eastAsia="Times New Roman" w:hAnsi="Arial" w:cs="Arial"/>
          <w:i/>
          <w:sz w:val="18"/>
          <w:szCs w:val="18"/>
          <w:lang w:val="en-GB" w:eastAsia="en-GB"/>
        </w:rPr>
      </w:pPr>
      <w:proofErr w:type="gramStart"/>
      <w:r w:rsidRPr="00B9318E">
        <w:rPr>
          <w:rFonts w:ascii="Arial" w:eastAsia="Times New Roman" w:hAnsi="Arial" w:cs="Arial"/>
          <w:b/>
          <w:i/>
          <w:sz w:val="18"/>
          <w:szCs w:val="18"/>
          <w:lang w:val="en-GB" w:eastAsia="en-GB"/>
        </w:rPr>
        <w:t>Figure 5.</w:t>
      </w:r>
      <w:proofErr w:type="gramEnd"/>
      <w:r w:rsidRPr="00B9318E">
        <w:rPr>
          <w:rFonts w:ascii="Arial" w:eastAsia="Times New Roman" w:hAnsi="Arial" w:cs="Arial"/>
          <w:i/>
          <w:sz w:val="18"/>
          <w:szCs w:val="18"/>
          <w:lang w:val="en-GB" w:eastAsia="en-GB"/>
        </w:rPr>
        <w:t xml:space="preserve"> Discriminant plots for the </w:t>
      </w:r>
      <w:proofErr w:type="spellStart"/>
      <w:r w:rsidRPr="00B9318E">
        <w:rPr>
          <w:rFonts w:ascii="Arial" w:eastAsia="Times New Roman" w:hAnsi="Arial" w:cs="Arial"/>
          <w:i/>
          <w:sz w:val="18"/>
          <w:szCs w:val="18"/>
          <w:lang w:val="en-GB" w:eastAsia="en-GB"/>
        </w:rPr>
        <w:t>Lalkaldarno</w:t>
      </w:r>
      <w:proofErr w:type="spellEnd"/>
      <w:r w:rsidRPr="00B9318E">
        <w:rPr>
          <w:rFonts w:ascii="Arial" w:eastAsia="Times New Roman" w:hAnsi="Arial" w:cs="Arial"/>
          <w:i/>
          <w:sz w:val="18"/>
          <w:szCs w:val="18"/>
          <w:lang w:val="en-GB" w:eastAsia="en-GB"/>
        </w:rPr>
        <w:t xml:space="preserve"> </w:t>
      </w:r>
      <w:proofErr w:type="spellStart"/>
      <w:r w:rsidRPr="00B9318E">
        <w:rPr>
          <w:rFonts w:ascii="Arial" w:eastAsia="Times New Roman" w:hAnsi="Arial" w:cs="Arial"/>
          <w:i/>
          <w:sz w:val="18"/>
          <w:szCs w:val="18"/>
          <w:lang w:val="en-GB" w:eastAsia="en-GB"/>
        </w:rPr>
        <w:t>tonalite-trondhjemite</w:t>
      </w:r>
      <w:proofErr w:type="spellEnd"/>
      <w:r w:rsidRPr="00B9318E">
        <w:rPr>
          <w:rFonts w:ascii="Arial" w:eastAsia="Times New Roman" w:hAnsi="Arial" w:cs="Arial"/>
          <w:i/>
          <w:sz w:val="18"/>
          <w:szCs w:val="18"/>
          <w:lang w:val="en-GB" w:eastAsia="en-GB"/>
        </w:rPr>
        <w:t xml:space="preserve"> porphyries showing fertile signature for this intrusive suite, which is </w:t>
      </w:r>
      <w:proofErr w:type="spellStart"/>
      <w:r w:rsidRPr="00B9318E">
        <w:rPr>
          <w:rFonts w:ascii="Arial" w:eastAsia="Times New Roman" w:hAnsi="Arial" w:cs="Arial"/>
          <w:i/>
          <w:sz w:val="18"/>
          <w:szCs w:val="18"/>
          <w:lang w:val="en-GB" w:eastAsia="en-GB"/>
        </w:rPr>
        <w:t>comagmatic</w:t>
      </w:r>
      <w:proofErr w:type="spellEnd"/>
      <w:r w:rsidRPr="00B9318E">
        <w:rPr>
          <w:rFonts w:ascii="Arial" w:eastAsia="Times New Roman" w:hAnsi="Arial" w:cs="Arial"/>
          <w:i/>
          <w:sz w:val="18"/>
          <w:szCs w:val="18"/>
          <w:lang w:val="en-GB" w:eastAsia="en-GB"/>
        </w:rPr>
        <w:t xml:space="preserve"> with that sampled in SMD001 and elsewhere at Thursday’s Gossan. Only a late andesite dyke in SMD001 at 442.6m plots out of the fertile field. </w:t>
      </w:r>
      <w:proofErr w:type="gramStart"/>
      <w:r w:rsidRPr="00B9318E">
        <w:rPr>
          <w:rFonts w:ascii="Arial" w:eastAsia="Times New Roman" w:hAnsi="Arial" w:cs="Arial"/>
          <w:i/>
          <w:sz w:val="18"/>
          <w:szCs w:val="18"/>
          <w:lang w:val="en-GB" w:eastAsia="en-GB"/>
        </w:rPr>
        <w:t>(Crawford, 2015).</w:t>
      </w:r>
      <w:proofErr w:type="gramEnd"/>
    </w:p>
    <w:p w:rsidR="00B9318E" w:rsidRPr="00B9318E" w:rsidRDefault="00B9318E" w:rsidP="00B9318E">
      <w:pPr>
        <w:tabs>
          <w:tab w:val="left" w:pos="1323"/>
        </w:tabs>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Intense sericite-carbonate alteration, associated with up to 5% disseminated pyrite, is strong to intensely developed in granodiorite, and is often most intense around fault zones and where it obliterates earlier biotite ± K-feldspar alteration. </w:t>
      </w:r>
      <w:proofErr w:type="gramStart"/>
      <w:r w:rsidRPr="00B9318E">
        <w:rPr>
          <w:rFonts w:ascii="Arial" w:eastAsia="Times New Roman" w:hAnsi="Arial" w:cs="Arial"/>
          <w:sz w:val="20"/>
          <w:szCs w:val="20"/>
          <w:lang w:val="en-GB" w:eastAsia="en-GB"/>
        </w:rPr>
        <w:t>In the upper parts of the system kaolinite-</w:t>
      </w:r>
      <w:proofErr w:type="spellStart"/>
      <w:r w:rsidRPr="00B9318E">
        <w:rPr>
          <w:rFonts w:ascii="Arial" w:eastAsia="Times New Roman" w:hAnsi="Arial" w:cs="Arial"/>
          <w:sz w:val="20"/>
          <w:szCs w:val="20"/>
          <w:lang w:val="en-GB" w:eastAsia="en-GB"/>
        </w:rPr>
        <w:t>pyrophyllite</w:t>
      </w:r>
      <w:proofErr w:type="spellEnd"/>
      <w:r w:rsidRPr="00B9318E">
        <w:rPr>
          <w:rFonts w:ascii="Arial" w:eastAsia="Times New Roman" w:hAnsi="Arial" w:cs="Arial"/>
          <w:sz w:val="20"/>
          <w:szCs w:val="20"/>
          <w:lang w:val="en-GB" w:eastAsia="en-GB"/>
        </w:rPr>
        <w:t xml:space="preserve"> alteration overprints earlier sericite-carbonate alteration.</w:t>
      </w:r>
      <w:proofErr w:type="gramEnd"/>
    </w:p>
    <w:p w:rsidR="00B9318E" w:rsidRPr="00B9318E" w:rsidRDefault="00B9318E" w:rsidP="00B9318E">
      <w:pPr>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The upper parts of diamond cored drill holes, and chips from </w:t>
      </w:r>
      <w:proofErr w:type="spellStart"/>
      <w:r w:rsidRPr="00B9318E">
        <w:rPr>
          <w:rFonts w:ascii="Arial" w:eastAsia="Times New Roman" w:hAnsi="Arial" w:cs="Arial"/>
          <w:sz w:val="20"/>
          <w:szCs w:val="20"/>
          <w:lang w:val="en-GB" w:eastAsia="en-GB"/>
        </w:rPr>
        <w:t>aircore</w:t>
      </w:r>
      <w:proofErr w:type="spellEnd"/>
      <w:r w:rsidRPr="00B9318E">
        <w:rPr>
          <w:rFonts w:ascii="Arial" w:eastAsia="Times New Roman" w:hAnsi="Arial" w:cs="Arial"/>
          <w:sz w:val="20"/>
          <w:szCs w:val="20"/>
          <w:lang w:val="en-GB" w:eastAsia="en-GB"/>
        </w:rPr>
        <w:t xml:space="preserve"> holes, bored into both the Thursday’s Gossan and Junction prospects, exhibit white clay alteration which, when analysed spectrographically by Spencer (1996), returned kaolinite, </w:t>
      </w:r>
      <w:proofErr w:type="spellStart"/>
      <w:r w:rsidRPr="00B9318E">
        <w:rPr>
          <w:rFonts w:ascii="Arial" w:eastAsia="Times New Roman" w:hAnsi="Arial" w:cs="Arial"/>
          <w:sz w:val="20"/>
          <w:szCs w:val="20"/>
          <w:lang w:val="en-GB" w:eastAsia="en-GB"/>
        </w:rPr>
        <w:t>smectite</w:t>
      </w:r>
      <w:proofErr w:type="spellEnd"/>
      <w:r w:rsidRPr="00B9318E">
        <w:rPr>
          <w:rFonts w:ascii="Arial" w:eastAsia="Times New Roman" w:hAnsi="Arial" w:cs="Arial"/>
          <w:sz w:val="20"/>
          <w:szCs w:val="20"/>
          <w:lang w:val="en-GB" w:eastAsia="en-GB"/>
        </w:rPr>
        <w:t xml:space="preserve"> and minor amounts of </w:t>
      </w:r>
      <w:proofErr w:type="spellStart"/>
      <w:r w:rsidRPr="00B9318E">
        <w:rPr>
          <w:rFonts w:ascii="Arial" w:eastAsia="Times New Roman" w:hAnsi="Arial" w:cs="Arial"/>
          <w:sz w:val="20"/>
          <w:szCs w:val="20"/>
          <w:lang w:val="en-GB" w:eastAsia="en-GB"/>
        </w:rPr>
        <w:t>pyrophyllite</w:t>
      </w:r>
      <w:proofErr w:type="spellEnd"/>
      <w:r w:rsidRPr="00B9318E">
        <w:rPr>
          <w:rFonts w:ascii="Arial" w:eastAsia="Times New Roman" w:hAnsi="Arial" w:cs="Arial"/>
          <w:sz w:val="20"/>
          <w:szCs w:val="20"/>
          <w:lang w:val="en-GB" w:eastAsia="en-GB"/>
        </w:rPr>
        <w:t xml:space="preserve">, defined a concentric alteration zonation from advanced argillic, intermediate argillic, </w:t>
      </w:r>
      <w:proofErr w:type="spellStart"/>
      <w:r w:rsidRPr="00B9318E">
        <w:rPr>
          <w:rFonts w:ascii="Arial" w:eastAsia="Times New Roman" w:hAnsi="Arial" w:cs="Arial"/>
          <w:sz w:val="20"/>
          <w:szCs w:val="20"/>
          <w:lang w:val="en-GB" w:eastAsia="en-GB"/>
        </w:rPr>
        <w:t>phyllic</w:t>
      </w:r>
      <w:proofErr w:type="spellEnd"/>
      <w:r w:rsidRPr="00B9318E">
        <w:rPr>
          <w:rFonts w:ascii="Arial" w:eastAsia="Times New Roman" w:hAnsi="Arial" w:cs="Arial"/>
          <w:sz w:val="20"/>
          <w:szCs w:val="20"/>
          <w:lang w:val="en-GB" w:eastAsia="en-GB"/>
        </w:rPr>
        <w:t xml:space="preserve"> and </w:t>
      </w:r>
      <w:proofErr w:type="spellStart"/>
      <w:r w:rsidRPr="00B9318E">
        <w:rPr>
          <w:rFonts w:ascii="Arial" w:eastAsia="Times New Roman" w:hAnsi="Arial" w:cs="Arial"/>
          <w:sz w:val="20"/>
          <w:szCs w:val="20"/>
          <w:lang w:val="en-GB" w:eastAsia="en-GB"/>
        </w:rPr>
        <w:t>propylitic</w:t>
      </w:r>
      <w:proofErr w:type="spellEnd"/>
      <w:r w:rsidRPr="00B9318E">
        <w:rPr>
          <w:rFonts w:ascii="Arial" w:eastAsia="Times New Roman" w:hAnsi="Arial" w:cs="Arial"/>
          <w:sz w:val="20"/>
          <w:szCs w:val="20"/>
          <w:lang w:val="en-GB" w:eastAsia="en-GB"/>
        </w:rPr>
        <w:t xml:space="preserve"> (Figure 6).</w:t>
      </w:r>
    </w:p>
    <w:p w:rsidR="00B9318E" w:rsidRPr="00B9318E" w:rsidRDefault="00B9318E" w:rsidP="00B9318E">
      <w:pPr>
        <w:tabs>
          <w:tab w:val="left" w:pos="1323"/>
        </w:tabs>
        <w:spacing w:after="120" w:line="252" w:lineRule="auto"/>
        <w:jc w:val="both"/>
        <w:rPr>
          <w:rFonts w:ascii="Arial" w:eastAsia="Times New Roman" w:hAnsi="Arial" w:cs="Arial"/>
          <w:sz w:val="20"/>
          <w:szCs w:val="20"/>
          <w:lang w:val="en-GB" w:eastAsia="en-GB"/>
        </w:rPr>
      </w:pPr>
      <w:proofErr w:type="spellStart"/>
      <w:r w:rsidRPr="00B9318E">
        <w:rPr>
          <w:rFonts w:ascii="Arial" w:eastAsia="Times New Roman" w:hAnsi="Arial" w:cs="Arial"/>
          <w:sz w:val="20"/>
          <w:szCs w:val="20"/>
          <w:lang w:val="en-GB" w:eastAsia="en-GB"/>
        </w:rPr>
        <w:t>Hylogger</w:t>
      </w:r>
      <w:proofErr w:type="spellEnd"/>
      <w:r w:rsidRPr="00B9318E">
        <w:rPr>
          <w:rFonts w:ascii="Arial" w:eastAsia="Times New Roman" w:hAnsi="Arial" w:cs="Arial"/>
          <w:sz w:val="20"/>
          <w:szCs w:val="20"/>
          <w:lang w:val="en-GB" w:eastAsia="en-GB"/>
        </w:rPr>
        <w:t xml:space="preserve"> analysis of historical diamond-cored drill holes by Lynch and Huntington (2011) which, along with SWNIR spectral data collected from recent drill holes with a hand-held </w:t>
      </w:r>
      <w:proofErr w:type="spellStart"/>
      <w:r w:rsidRPr="00B9318E">
        <w:rPr>
          <w:rFonts w:ascii="Arial" w:eastAsia="Times New Roman" w:hAnsi="Arial" w:cs="Arial"/>
          <w:sz w:val="20"/>
          <w:szCs w:val="20"/>
          <w:lang w:val="en-GB" w:eastAsia="en-GB"/>
        </w:rPr>
        <w:t>Terraspec</w:t>
      </w:r>
      <w:proofErr w:type="spellEnd"/>
      <w:r w:rsidRPr="00B9318E">
        <w:rPr>
          <w:rFonts w:ascii="Arial" w:eastAsia="Times New Roman" w:hAnsi="Arial" w:cs="Arial"/>
          <w:sz w:val="20"/>
          <w:szCs w:val="20"/>
          <w:lang w:val="en-GB" w:eastAsia="en-GB"/>
        </w:rPr>
        <w:t xml:space="preserve"> Halo® by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Minerals, was reinterpreted by Halley (2013, 2014) who reported a distribution of alteration minerals that broadly correlated with empirically observed alteration types of outer </w:t>
      </w:r>
      <w:proofErr w:type="spellStart"/>
      <w:r w:rsidRPr="00B9318E">
        <w:rPr>
          <w:rFonts w:ascii="Arial" w:eastAsia="Times New Roman" w:hAnsi="Arial" w:cs="Arial"/>
          <w:sz w:val="20"/>
          <w:szCs w:val="20"/>
          <w:lang w:val="en-GB" w:eastAsia="en-GB"/>
        </w:rPr>
        <w:t>potassic</w:t>
      </w:r>
      <w:proofErr w:type="spellEnd"/>
      <w:r w:rsidRPr="00B9318E">
        <w:rPr>
          <w:rFonts w:ascii="Arial" w:eastAsia="Times New Roman" w:hAnsi="Arial" w:cs="Arial"/>
          <w:sz w:val="20"/>
          <w:szCs w:val="20"/>
          <w:lang w:val="en-GB" w:eastAsia="en-GB"/>
        </w:rPr>
        <w:t xml:space="preserve">, </w:t>
      </w:r>
      <w:proofErr w:type="spellStart"/>
      <w:r w:rsidRPr="00B9318E">
        <w:rPr>
          <w:rFonts w:ascii="Arial" w:eastAsia="Times New Roman" w:hAnsi="Arial" w:cs="Arial"/>
          <w:sz w:val="20"/>
          <w:szCs w:val="20"/>
          <w:lang w:val="en-GB" w:eastAsia="en-GB"/>
        </w:rPr>
        <w:t>propylitic</w:t>
      </w:r>
      <w:proofErr w:type="spellEnd"/>
      <w:r w:rsidRPr="00B9318E">
        <w:rPr>
          <w:rFonts w:ascii="Arial" w:eastAsia="Times New Roman" w:hAnsi="Arial" w:cs="Arial"/>
          <w:sz w:val="20"/>
          <w:szCs w:val="20"/>
          <w:lang w:val="en-GB" w:eastAsia="en-GB"/>
        </w:rPr>
        <w:t xml:space="preserve"> and </w:t>
      </w:r>
      <w:proofErr w:type="spellStart"/>
      <w:r w:rsidRPr="00B9318E">
        <w:rPr>
          <w:rFonts w:ascii="Arial" w:eastAsia="Times New Roman" w:hAnsi="Arial" w:cs="Arial"/>
          <w:sz w:val="20"/>
          <w:szCs w:val="20"/>
          <w:lang w:val="en-GB" w:eastAsia="en-GB"/>
        </w:rPr>
        <w:t>phyllic</w:t>
      </w:r>
      <w:proofErr w:type="spellEnd"/>
      <w:r w:rsidRPr="00B9318E">
        <w:rPr>
          <w:rFonts w:ascii="Arial" w:eastAsia="Times New Roman" w:hAnsi="Arial" w:cs="Arial"/>
          <w:sz w:val="20"/>
          <w:szCs w:val="20"/>
          <w:lang w:val="en-GB" w:eastAsia="en-GB"/>
        </w:rPr>
        <w:t xml:space="preserve">, with lesser distal advanced argillic alteration. This SWIR and TIR spectral analysis also highlighted a pattern of shorter wavelength white mica absorption features interpreted to have resulted from low-pH magmatic dominant fluids that a) above the structural zone become progressively stronger to the south, and, b) beneath the flat-lying normal structure there is a clear pattern of progressively shorter wavelength white mica absorption features to the north (Figure 7). </w:t>
      </w:r>
    </w:p>
    <w:p w:rsidR="00B9318E" w:rsidRPr="00B9318E" w:rsidRDefault="00B9318E" w:rsidP="00B9318E">
      <w:pPr>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It is interpreted that circulating cells of hydrothermal fluids driven by a porphyry heat source at depth have carried </w:t>
      </w:r>
      <w:proofErr w:type="spellStart"/>
      <w:r w:rsidRPr="00B9318E">
        <w:rPr>
          <w:rFonts w:ascii="Arial" w:eastAsia="Times New Roman" w:hAnsi="Arial" w:cs="Arial"/>
          <w:sz w:val="20"/>
          <w:szCs w:val="20"/>
          <w:lang w:val="en-GB" w:eastAsia="en-GB"/>
        </w:rPr>
        <w:t>exsolved</w:t>
      </w:r>
      <w:proofErr w:type="spellEnd"/>
      <w:r w:rsidRPr="00B9318E">
        <w:rPr>
          <w:rFonts w:ascii="Arial" w:eastAsia="Times New Roman" w:hAnsi="Arial" w:cs="Arial"/>
          <w:sz w:val="20"/>
          <w:szCs w:val="20"/>
          <w:lang w:val="en-GB" w:eastAsia="en-GB"/>
        </w:rPr>
        <w:t xml:space="preserve"> volatiles above the intrusion where they condensed and mixed with ground waters to form a sink of hot acid fluids. In response to progressive cooling of the porphyry system the outward moving circulating hydrothermal cells reversed, and drawdown caused collapse of acidic evolved meteoric waters from above the porphyry onto the pre-existing alteration which facilitated the overprinting </w:t>
      </w:r>
    </w:p>
    <w:p w:rsidR="00B9318E" w:rsidRPr="00B9318E" w:rsidRDefault="00B9318E" w:rsidP="00B9318E">
      <w:pPr>
        <w:spacing w:after="120" w:line="252" w:lineRule="auto"/>
        <w:jc w:val="both"/>
        <w:rPr>
          <w:rFonts w:ascii="Arial" w:eastAsia="Times New Roman" w:hAnsi="Arial" w:cs="Arial"/>
          <w:sz w:val="20"/>
          <w:szCs w:val="20"/>
          <w:lang w:val="en-GB" w:eastAsia="en-GB"/>
        </w:rPr>
        <w:sectPr w:rsidR="00B9318E" w:rsidRPr="00B9318E" w:rsidSect="00C27901">
          <w:type w:val="continuous"/>
          <w:pgSz w:w="12240" w:h="15840"/>
          <w:pgMar w:top="1440" w:right="1440" w:bottom="1440" w:left="1440" w:header="708" w:footer="708" w:gutter="0"/>
          <w:cols w:space="708"/>
          <w:docGrid w:linePitch="360"/>
        </w:sectPr>
      </w:pPr>
    </w:p>
    <w:p w:rsidR="00B9318E" w:rsidRPr="00B9318E" w:rsidRDefault="00B9318E" w:rsidP="00B9318E">
      <w:pPr>
        <w:tabs>
          <w:tab w:val="left" w:pos="1323"/>
        </w:tabs>
        <w:spacing w:after="120" w:line="252" w:lineRule="auto"/>
        <w:jc w:val="center"/>
        <w:rPr>
          <w:rFonts w:ascii="Arial" w:eastAsia="Times New Roman" w:hAnsi="Arial" w:cs="Arial"/>
          <w:sz w:val="20"/>
          <w:szCs w:val="20"/>
          <w:lang w:val="en-GB" w:eastAsia="en-GB"/>
        </w:rPr>
      </w:pPr>
      <w:r>
        <w:rPr>
          <w:rFonts w:ascii="Arial" w:eastAsia="Times New Roman" w:hAnsi="Arial" w:cs="Arial"/>
          <w:noProof/>
          <w:sz w:val="20"/>
          <w:szCs w:val="20"/>
          <w:lang w:eastAsia="en-AU"/>
        </w:rPr>
        <w:lastRenderedPageBreak/>
        <w:drawing>
          <wp:inline distT="0" distB="0" distL="0" distR="0">
            <wp:extent cx="3238500" cy="4676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4676775"/>
                    </a:xfrm>
                    <a:prstGeom prst="rect">
                      <a:avLst/>
                    </a:prstGeom>
                    <a:noFill/>
                    <a:ln>
                      <a:noFill/>
                    </a:ln>
                  </pic:spPr>
                </pic:pic>
              </a:graphicData>
            </a:graphic>
          </wp:inline>
        </w:drawing>
      </w:r>
    </w:p>
    <w:p w:rsidR="00B9318E" w:rsidRPr="00B9318E" w:rsidRDefault="00B9318E" w:rsidP="00B9318E">
      <w:pPr>
        <w:tabs>
          <w:tab w:val="left" w:pos="1323"/>
        </w:tabs>
        <w:spacing w:after="120" w:line="252" w:lineRule="auto"/>
        <w:ind w:left="851" w:right="456" w:hanging="709"/>
        <w:rPr>
          <w:rFonts w:ascii="Arial" w:eastAsia="Times New Roman" w:hAnsi="Arial" w:cs="Arial"/>
          <w:i/>
          <w:sz w:val="18"/>
          <w:szCs w:val="18"/>
          <w:lang w:val="en-GB" w:eastAsia="en-GB"/>
        </w:rPr>
      </w:pPr>
      <w:proofErr w:type="gramStart"/>
      <w:r w:rsidRPr="00B9318E">
        <w:rPr>
          <w:rFonts w:ascii="Arial" w:eastAsia="Times New Roman" w:hAnsi="Arial" w:cs="Arial"/>
          <w:b/>
          <w:i/>
          <w:sz w:val="18"/>
          <w:szCs w:val="18"/>
          <w:lang w:val="en-GB" w:eastAsia="en-GB"/>
        </w:rPr>
        <w:t>Figure 6.</w:t>
      </w:r>
      <w:proofErr w:type="gramEnd"/>
      <w:r w:rsidRPr="00B9318E">
        <w:rPr>
          <w:rFonts w:ascii="Arial" w:eastAsia="Times New Roman" w:hAnsi="Arial" w:cs="Arial"/>
          <w:i/>
          <w:sz w:val="18"/>
          <w:szCs w:val="18"/>
          <w:lang w:val="en-GB" w:eastAsia="en-GB"/>
        </w:rPr>
        <w:t xml:space="preserve"> Distribution of alteration types after Spencer, 1996. </w:t>
      </w:r>
      <w:proofErr w:type="gramStart"/>
      <w:r w:rsidRPr="00B9318E">
        <w:rPr>
          <w:rFonts w:ascii="Arial" w:eastAsia="Times New Roman" w:hAnsi="Arial" w:cs="Arial"/>
          <w:i/>
          <w:sz w:val="18"/>
          <w:szCs w:val="18"/>
          <w:lang w:val="en-GB" w:eastAsia="en-GB"/>
        </w:rPr>
        <w:t>Hole</w:t>
      </w:r>
      <w:proofErr w:type="gramEnd"/>
      <w:r w:rsidRPr="00B9318E">
        <w:rPr>
          <w:rFonts w:ascii="Arial" w:eastAsia="Times New Roman" w:hAnsi="Arial" w:cs="Arial"/>
          <w:i/>
          <w:sz w:val="18"/>
          <w:szCs w:val="18"/>
          <w:lang w:val="en-GB" w:eastAsia="en-GB"/>
        </w:rPr>
        <w:t xml:space="preserve"> collars are those holes with </w:t>
      </w:r>
      <w:proofErr w:type="spellStart"/>
      <w:r w:rsidRPr="00B9318E">
        <w:rPr>
          <w:rFonts w:ascii="Arial" w:eastAsia="Times New Roman" w:hAnsi="Arial" w:cs="Arial"/>
          <w:i/>
          <w:sz w:val="18"/>
          <w:szCs w:val="18"/>
          <w:lang w:val="en-GB" w:eastAsia="en-GB"/>
        </w:rPr>
        <w:t>HyLogger</w:t>
      </w:r>
      <w:proofErr w:type="spellEnd"/>
      <w:r w:rsidRPr="00B9318E">
        <w:rPr>
          <w:rFonts w:ascii="Arial" w:eastAsia="Times New Roman" w:hAnsi="Arial" w:cs="Arial"/>
          <w:i/>
          <w:sz w:val="18"/>
          <w:szCs w:val="18"/>
          <w:lang w:val="en-GB" w:eastAsia="en-GB"/>
        </w:rPr>
        <w:t xml:space="preserve">® or </w:t>
      </w:r>
      <w:proofErr w:type="spellStart"/>
      <w:r w:rsidRPr="00B9318E">
        <w:rPr>
          <w:rFonts w:ascii="Arial" w:eastAsia="Times New Roman" w:hAnsi="Arial" w:cs="Arial"/>
          <w:i/>
          <w:sz w:val="18"/>
          <w:szCs w:val="18"/>
          <w:lang w:val="en-GB" w:eastAsia="en-GB"/>
        </w:rPr>
        <w:t>Terraspec</w:t>
      </w:r>
      <w:proofErr w:type="spellEnd"/>
      <w:r w:rsidRPr="00B9318E">
        <w:rPr>
          <w:rFonts w:ascii="Arial" w:eastAsia="Times New Roman" w:hAnsi="Arial" w:cs="Arial"/>
          <w:i/>
          <w:sz w:val="18"/>
          <w:szCs w:val="18"/>
          <w:lang w:val="en-GB" w:eastAsia="en-GB"/>
        </w:rPr>
        <w:t xml:space="preserve"> Halo® SWNIR readings.  Drill holes with sulphur isotope analyses are annotated with </w:t>
      </w:r>
      <w:r w:rsidRPr="00B9318E">
        <w:rPr>
          <w:rFonts w:ascii="Arial" w:eastAsia="Times New Roman" w:hAnsi="Arial" w:cs="Arial"/>
          <w:i/>
          <w:sz w:val="18"/>
          <w:szCs w:val="18"/>
          <w:lang w:val="en-GB" w:eastAsia="en-GB"/>
        </w:rPr>
        <w:sym w:font="Symbol" w:char="F064"/>
      </w:r>
      <w:r w:rsidRPr="00B9318E">
        <w:rPr>
          <w:rFonts w:ascii="Arial" w:eastAsia="Times New Roman" w:hAnsi="Arial" w:cs="Arial"/>
          <w:i/>
          <w:sz w:val="18"/>
          <w:szCs w:val="18"/>
          <w:lang w:val="en-GB" w:eastAsia="en-GB"/>
        </w:rPr>
        <w:t>34 S values per mil and depth the sample was taken.</w:t>
      </w:r>
    </w:p>
    <w:p w:rsidR="00B9318E" w:rsidRPr="00B9318E" w:rsidRDefault="00B9318E" w:rsidP="00B9318E">
      <w:pPr>
        <w:spacing w:after="120" w:line="252" w:lineRule="auto"/>
        <w:jc w:val="center"/>
        <w:rPr>
          <w:rFonts w:ascii="Arial" w:eastAsia="Times New Roman" w:hAnsi="Arial" w:cs="Arial"/>
          <w:sz w:val="20"/>
          <w:szCs w:val="20"/>
          <w:lang w:val="en-GB" w:eastAsia="en-GB"/>
        </w:rPr>
      </w:pPr>
      <w:r>
        <w:rPr>
          <w:rFonts w:ascii="Arial" w:eastAsia="Times New Roman" w:hAnsi="Arial" w:cs="Arial"/>
          <w:noProof/>
          <w:sz w:val="20"/>
          <w:szCs w:val="20"/>
          <w:lang w:eastAsia="en-AU"/>
        </w:rPr>
        <w:lastRenderedPageBreak/>
        <w:drawing>
          <wp:inline distT="0" distB="0" distL="0" distR="0">
            <wp:extent cx="4667250" cy="4676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0" cy="4676775"/>
                    </a:xfrm>
                    <a:prstGeom prst="rect">
                      <a:avLst/>
                    </a:prstGeom>
                    <a:noFill/>
                    <a:ln>
                      <a:noFill/>
                    </a:ln>
                  </pic:spPr>
                </pic:pic>
              </a:graphicData>
            </a:graphic>
          </wp:inline>
        </w:drawing>
      </w:r>
    </w:p>
    <w:p w:rsidR="00B9318E" w:rsidRPr="00B9318E" w:rsidRDefault="00B9318E" w:rsidP="00B9318E">
      <w:pPr>
        <w:autoSpaceDE w:val="0"/>
        <w:autoSpaceDN w:val="0"/>
        <w:adjustRightInd w:val="0"/>
        <w:spacing w:after="120" w:line="252" w:lineRule="auto"/>
        <w:ind w:left="1134" w:right="571" w:hanging="850"/>
        <w:jc w:val="both"/>
        <w:rPr>
          <w:rFonts w:ascii="Arial" w:eastAsia="Times New Roman" w:hAnsi="Arial" w:cs="Arial"/>
          <w:i/>
          <w:sz w:val="18"/>
          <w:szCs w:val="18"/>
          <w:lang w:val="en-GB" w:eastAsia="en-GB"/>
        </w:rPr>
      </w:pPr>
      <w:proofErr w:type="gramStart"/>
      <w:r w:rsidRPr="00B9318E">
        <w:rPr>
          <w:rFonts w:ascii="Arial" w:eastAsia="Times New Roman" w:hAnsi="Arial" w:cs="Arial"/>
          <w:b/>
          <w:i/>
          <w:sz w:val="18"/>
          <w:szCs w:val="18"/>
          <w:lang w:val="en-GB" w:eastAsia="en-GB"/>
        </w:rPr>
        <w:t>Figure 7.</w:t>
      </w:r>
      <w:proofErr w:type="gramEnd"/>
      <w:r w:rsidRPr="00B9318E">
        <w:rPr>
          <w:rFonts w:ascii="Arial" w:eastAsia="Times New Roman" w:hAnsi="Arial" w:cs="Arial"/>
          <w:i/>
          <w:sz w:val="18"/>
          <w:szCs w:val="18"/>
          <w:lang w:val="en-GB" w:eastAsia="en-GB"/>
        </w:rPr>
        <w:t xml:space="preserve"> Thursday’s Gossan diamond drill holes showing white mica wavelengths. View is along the plane of the low-angle structure looking to the ENE.</w:t>
      </w:r>
    </w:p>
    <w:p w:rsidR="00B9318E" w:rsidRPr="00B9318E" w:rsidRDefault="00B9318E" w:rsidP="00B9318E">
      <w:pPr>
        <w:autoSpaceDE w:val="0"/>
        <w:autoSpaceDN w:val="0"/>
        <w:adjustRightInd w:val="0"/>
        <w:spacing w:after="120" w:line="252" w:lineRule="auto"/>
        <w:ind w:left="1560" w:right="571" w:hanging="851"/>
        <w:jc w:val="both"/>
        <w:rPr>
          <w:rFonts w:ascii="Arial" w:eastAsia="Times New Roman" w:hAnsi="Arial" w:cs="Arial"/>
          <w:i/>
          <w:sz w:val="18"/>
          <w:szCs w:val="18"/>
          <w:lang w:val="en-GB" w:eastAsia="en-GB"/>
        </w:rPr>
        <w:sectPr w:rsidR="00B9318E" w:rsidRPr="00B9318E" w:rsidSect="00C27901">
          <w:type w:val="continuous"/>
          <w:pgSz w:w="15840" w:h="12240" w:orient="landscape"/>
          <w:pgMar w:top="1440" w:right="1440" w:bottom="1440" w:left="1440" w:header="708" w:footer="708" w:gutter="0"/>
          <w:cols w:num="2" w:space="246"/>
          <w:docGrid w:linePitch="360"/>
        </w:sectPr>
      </w:pPr>
    </w:p>
    <w:p w:rsidR="00B9318E" w:rsidRPr="00B9318E" w:rsidRDefault="00B9318E" w:rsidP="00B9318E">
      <w:pPr>
        <w:tabs>
          <w:tab w:val="left" w:pos="0"/>
        </w:tabs>
        <w:autoSpaceDE w:val="0"/>
        <w:autoSpaceDN w:val="0"/>
        <w:adjustRightInd w:val="0"/>
        <w:spacing w:after="120" w:line="252" w:lineRule="auto"/>
        <w:ind w:right="4"/>
        <w:jc w:val="both"/>
        <w:rPr>
          <w:rFonts w:ascii="Arial" w:eastAsia="Times New Roman" w:hAnsi="Arial" w:cs="Arial"/>
          <w:b/>
          <w:sz w:val="18"/>
          <w:szCs w:val="18"/>
          <w:lang w:val="en-GB" w:eastAsia="en-GB"/>
        </w:rPr>
      </w:pPr>
      <w:proofErr w:type="gramStart"/>
      <w:r w:rsidRPr="00B9318E">
        <w:rPr>
          <w:rFonts w:ascii="Arial" w:eastAsia="Times New Roman" w:hAnsi="Arial" w:cs="Arial"/>
          <w:sz w:val="20"/>
          <w:szCs w:val="20"/>
          <w:lang w:val="en-GB" w:eastAsia="en-GB"/>
        </w:rPr>
        <w:lastRenderedPageBreak/>
        <w:t>of</w:t>
      </w:r>
      <w:proofErr w:type="gramEnd"/>
      <w:r w:rsidRPr="00B9318E">
        <w:rPr>
          <w:rFonts w:ascii="Arial" w:eastAsia="Times New Roman" w:hAnsi="Arial" w:cs="Arial"/>
          <w:sz w:val="20"/>
          <w:szCs w:val="20"/>
          <w:lang w:val="en-GB" w:eastAsia="en-GB"/>
        </w:rPr>
        <w:t xml:space="preserve"> </w:t>
      </w:r>
      <w:proofErr w:type="spellStart"/>
      <w:r w:rsidRPr="00B9318E">
        <w:rPr>
          <w:rFonts w:ascii="Arial" w:eastAsia="Times New Roman" w:hAnsi="Arial" w:cs="Arial"/>
          <w:sz w:val="20"/>
          <w:szCs w:val="20"/>
          <w:lang w:val="en-GB" w:eastAsia="en-GB"/>
        </w:rPr>
        <w:t>phyllic</w:t>
      </w:r>
      <w:proofErr w:type="spellEnd"/>
      <w:r w:rsidRPr="00B9318E">
        <w:rPr>
          <w:rFonts w:ascii="Arial" w:eastAsia="Times New Roman" w:hAnsi="Arial" w:cs="Arial"/>
          <w:sz w:val="20"/>
          <w:szCs w:val="20"/>
          <w:lang w:val="en-GB" w:eastAsia="en-GB"/>
        </w:rPr>
        <w:t xml:space="preserve"> (silica-sericite-pyrite) on </w:t>
      </w:r>
      <w:proofErr w:type="spellStart"/>
      <w:r w:rsidRPr="00B9318E">
        <w:rPr>
          <w:rFonts w:ascii="Arial" w:eastAsia="Times New Roman" w:hAnsi="Arial" w:cs="Arial"/>
          <w:sz w:val="20"/>
          <w:szCs w:val="20"/>
          <w:lang w:val="en-GB" w:eastAsia="en-GB"/>
        </w:rPr>
        <w:t>potassic</w:t>
      </w:r>
      <w:proofErr w:type="spellEnd"/>
      <w:r w:rsidRPr="00B9318E">
        <w:rPr>
          <w:rFonts w:ascii="Arial" w:eastAsia="Times New Roman" w:hAnsi="Arial" w:cs="Arial"/>
          <w:sz w:val="20"/>
          <w:szCs w:val="20"/>
          <w:lang w:val="en-GB" w:eastAsia="en-GB"/>
        </w:rPr>
        <w:t xml:space="preserve"> (biotite-magnetite ± </w:t>
      </w:r>
      <w:proofErr w:type="spellStart"/>
      <w:r w:rsidRPr="00B9318E">
        <w:rPr>
          <w:rFonts w:ascii="Arial" w:eastAsia="Times New Roman" w:hAnsi="Arial" w:cs="Arial"/>
          <w:sz w:val="20"/>
          <w:szCs w:val="20"/>
          <w:lang w:val="en-GB" w:eastAsia="en-GB"/>
        </w:rPr>
        <w:t>actiolite</w:t>
      </w:r>
      <w:proofErr w:type="spellEnd"/>
      <w:r w:rsidRPr="00B9318E">
        <w:rPr>
          <w:rFonts w:ascii="Arial" w:eastAsia="Times New Roman" w:hAnsi="Arial" w:cs="Arial"/>
          <w:sz w:val="20"/>
          <w:szCs w:val="20"/>
          <w:lang w:val="en-GB" w:eastAsia="en-GB"/>
        </w:rPr>
        <w:t xml:space="preserve"> ± K-feldspar-albite) and </w:t>
      </w:r>
      <w:proofErr w:type="spellStart"/>
      <w:r w:rsidRPr="00B9318E">
        <w:rPr>
          <w:rFonts w:ascii="Arial" w:eastAsia="Times New Roman" w:hAnsi="Arial" w:cs="Arial"/>
          <w:sz w:val="20"/>
          <w:szCs w:val="20"/>
          <w:lang w:val="en-GB" w:eastAsia="en-GB"/>
        </w:rPr>
        <w:t>propylitic</w:t>
      </w:r>
      <w:proofErr w:type="spellEnd"/>
      <w:r w:rsidRPr="00B9318E">
        <w:rPr>
          <w:rFonts w:ascii="Arial" w:eastAsia="Times New Roman" w:hAnsi="Arial" w:cs="Arial"/>
          <w:sz w:val="20"/>
          <w:szCs w:val="20"/>
          <w:lang w:val="en-GB" w:eastAsia="en-GB"/>
        </w:rPr>
        <w:t xml:space="preserve"> (chlorite-epidote) alteration. This late </w:t>
      </w:r>
      <w:proofErr w:type="spellStart"/>
      <w:r w:rsidRPr="00B9318E">
        <w:rPr>
          <w:rFonts w:ascii="Arial" w:eastAsia="Times New Roman" w:hAnsi="Arial" w:cs="Arial"/>
          <w:sz w:val="20"/>
          <w:szCs w:val="20"/>
          <w:lang w:val="en-GB" w:eastAsia="en-GB"/>
        </w:rPr>
        <w:t>phyllic</w:t>
      </w:r>
      <w:proofErr w:type="spellEnd"/>
      <w:r w:rsidRPr="00B9318E">
        <w:rPr>
          <w:rFonts w:ascii="Arial" w:eastAsia="Times New Roman" w:hAnsi="Arial" w:cs="Arial"/>
          <w:sz w:val="20"/>
          <w:szCs w:val="20"/>
          <w:lang w:val="en-GB" w:eastAsia="en-GB"/>
        </w:rPr>
        <w:t xml:space="preserve"> alteration was then overprinted by later argillic (</w:t>
      </w:r>
      <w:proofErr w:type="spellStart"/>
      <w:r w:rsidRPr="00B9318E">
        <w:rPr>
          <w:rFonts w:ascii="Arial" w:eastAsia="Times New Roman" w:hAnsi="Arial" w:cs="Arial"/>
          <w:sz w:val="20"/>
          <w:szCs w:val="20"/>
          <w:lang w:val="en-GB" w:eastAsia="en-GB"/>
        </w:rPr>
        <w:t>pyrophyllite</w:t>
      </w:r>
      <w:proofErr w:type="spellEnd"/>
      <w:r w:rsidRPr="00B9318E">
        <w:rPr>
          <w:rFonts w:ascii="Arial" w:eastAsia="Times New Roman" w:hAnsi="Arial" w:cs="Arial"/>
          <w:sz w:val="20"/>
          <w:szCs w:val="20"/>
          <w:lang w:val="en-GB" w:eastAsia="en-GB"/>
        </w:rPr>
        <w:t xml:space="preserve">-kaolinite </w:t>
      </w:r>
      <w:r w:rsidRPr="00B9318E">
        <w:rPr>
          <w:rFonts w:ascii="Arial" w:eastAsia="Times New Roman" w:hAnsi="Arial" w:cs="Arial"/>
          <w:sz w:val="20"/>
          <w:szCs w:val="20"/>
          <w:u w:val="single"/>
          <w:lang w:val="en-GB" w:eastAsia="en-GB"/>
        </w:rPr>
        <w:t>+</w:t>
      </w:r>
      <w:r w:rsidRPr="00B9318E">
        <w:rPr>
          <w:rFonts w:ascii="Arial" w:eastAsia="Times New Roman" w:hAnsi="Arial" w:cs="Arial"/>
          <w:sz w:val="20"/>
          <w:szCs w:val="20"/>
          <w:lang w:val="en-GB" w:eastAsia="en-GB"/>
        </w:rPr>
        <w:t xml:space="preserve"> </w:t>
      </w:r>
      <w:proofErr w:type="spellStart"/>
      <w:r w:rsidRPr="00B9318E">
        <w:rPr>
          <w:rFonts w:ascii="Arial" w:eastAsia="Times New Roman" w:hAnsi="Arial" w:cs="Arial"/>
          <w:sz w:val="20"/>
          <w:szCs w:val="20"/>
          <w:lang w:val="en-GB" w:eastAsia="en-GB"/>
        </w:rPr>
        <w:t>illite</w:t>
      </w:r>
      <w:proofErr w:type="spellEnd"/>
      <w:r w:rsidRPr="00B9318E">
        <w:rPr>
          <w:rFonts w:ascii="Arial" w:eastAsia="Times New Roman" w:hAnsi="Arial" w:cs="Arial"/>
          <w:sz w:val="20"/>
          <w:szCs w:val="20"/>
          <w:lang w:val="en-GB" w:eastAsia="en-GB"/>
        </w:rPr>
        <w:t>) alteration as the acid waters underwent cooling and became more acidic which resulted in a composite of sericite-clay alteration.</w:t>
      </w:r>
    </w:p>
    <w:p w:rsidR="00B9318E" w:rsidRPr="00B9318E" w:rsidRDefault="00B9318E" w:rsidP="00B9318E">
      <w:pPr>
        <w:keepNext/>
        <w:keepLines/>
        <w:spacing w:before="120" w:after="120" w:line="252" w:lineRule="auto"/>
        <w:outlineLvl w:val="1"/>
        <w:rPr>
          <w:rFonts w:ascii="Arial" w:eastAsia="SimSun" w:hAnsi="Arial" w:cs="Times New Roman"/>
          <w:b/>
          <w:bCs/>
          <w:sz w:val="24"/>
          <w:szCs w:val="28"/>
          <w:lang w:val="en-GB" w:eastAsia="en-GB"/>
        </w:rPr>
      </w:pPr>
      <w:r w:rsidRPr="00B9318E">
        <w:rPr>
          <w:rFonts w:ascii="Arial" w:eastAsia="SimSun" w:hAnsi="Arial" w:cs="Times New Roman"/>
          <w:b/>
          <w:bCs/>
          <w:sz w:val="24"/>
          <w:szCs w:val="28"/>
          <w:lang w:val="en-GB" w:eastAsia="en-GB"/>
        </w:rPr>
        <w:t xml:space="preserve">Mineralisation </w:t>
      </w:r>
    </w:p>
    <w:p w:rsidR="00B9318E" w:rsidRPr="00B9318E" w:rsidRDefault="00B9318E" w:rsidP="00B9318E">
      <w:pPr>
        <w:tabs>
          <w:tab w:val="left" w:pos="1323"/>
        </w:tabs>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A flat lying blanket of secondary Cu enrichment has been defined at Thursday’s Gossan which extends for 4km N-S and 1.5km E-W, and contains approximately 28Mt at 0.4% Cu and equates to 110,000 tonnes of copper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Prospectus, 2014). Chalcocite and </w:t>
      </w:r>
      <w:proofErr w:type="spellStart"/>
      <w:r w:rsidRPr="00B9318E">
        <w:rPr>
          <w:rFonts w:ascii="Arial" w:eastAsia="Times New Roman" w:hAnsi="Arial" w:cs="Arial"/>
          <w:sz w:val="20"/>
          <w:szCs w:val="20"/>
          <w:lang w:val="en-GB" w:eastAsia="en-GB"/>
        </w:rPr>
        <w:t>covellite</w:t>
      </w:r>
      <w:proofErr w:type="spellEnd"/>
      <w:r w:rsidRPr="00B9318E">
        <w:rPr>
          <w:rFonts w:ascii="Arial" w:eastAsia="Times New Roman" w:hAnsi="Arial" w:cs="Arial"/>
          <w:sz w:val="20"/>
          <w:szCs w:val="20"/>
          <w:lang w:val="en-GB" w:eastAsia="en-GB"/>
        </w:rPr>
        <w:t xml:space="preserve"> occurs as disseminations and on pyrite rims within the </w:t>
      </w:r>
      <w:proofErr w:type="spellStart"/>
      <w:r w:rsidRPr="00B9318E">
        <w:rPr>
          <w:rFonts w:ascii="Arial" w:eastAsia="Times New Roman" w:hAnsi="Arial" w:cs="Arial"/>
          <w:sz w:val="20"/>
          <w:szCs w:val="20"/>
          <w:lang w:val="en-GB" w:eastAsia="en-GB"/>
        </w:rPr>
        <w:t>Glenthompson</w:t>
      </w:r>
      <w:proofErr w:type="spellEnd"/>
      <w:r w:rsidRPr="00B9318E">
        <w:rPr>
          <w:rFonts w:ascii="Arial" w:eastAsia="Times New Roman" w:hAnsi="Arial" w:cs="Arial"/>
          <w:sz w:val="20"/>
          <w:szCs w:val="20"/>
          <w:lang w:val="en-GB" w:eastAsia="en-GB"/>
        </w:rPr>
        <w:t xml:space="preserve"> Sandstone and Fairview Andesite between the base of oxidation and a surficial depleted zone and is bounded by the NNW-SSE oriented Mount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Fault.</w:t>
      </w:r>
    </w:p>
    <w:p w:rsidR="00B9318E" w:rsidRPr="00B9318E" w:rsidRDefault="00B9318E" w:rsidP="00B9318E">
      <w:pPr>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While minor occurrences of chalcopyrite-pyrite-bearing porphyry style B veins which cut earlier sheeted and ptygmatic quartz-K-feldspar-chalcopyrite bearing A veins are present within biotite-</w:t>
      </w:r>
      <w:proofErr w:type="spellStart"/>
      <w:r w:rsidRPr="00B9318E">
        <w:rPr>
          <w:rFonts w:ascii="Arial" w:eastAsia="Times New Roman" w:hAnsi="Arial" w:cs="Arial"/>
          <w:sz w:val="20"/>
          <w:szCs w:val="20"/>
          <w:lang w:val="en-GB" w:eastAsia="en-GB"/>
        </w:rPr>
        <w:t>actinolite</w:t>
      </w:r>
      <w:proofErr w:type="spellEnd"/>
      <w:r w:rsidRPr="00B9318E">
        <w:rPr>
          <w:rFonts w:ascii="Arial" w:eastAsia="Times New Roman" w:hAnsi="Arial" w:cs="Arial"/>
          <w:sz w:val="20"/>
          <w:szCs w:val="20"/>
          <w:lang w:val="en-GB" w:eastAsia="en-GB"/>
        </w:rPr>
        <w:t xml:space="preserve"> altered andesite, the dominate veins are massive pyrite ± chalcopyrite ± </w:t>
      </w:r>
      <w:proofErr w:type="spellStart"/>
      <w:r w:rsidRPr="00B9318E">
        <w:rPr>
          <w:rFonts w:ascii="Arial" w:eastAsia="Times New Roman" w:hAnsi="Arial" w:cs="Arial"/>
          <w:sz w:val="20"/>
          <w:szCs w:val="20"/>
          <w:lang w:val="en-GB" w:eastAsia="en-GB"/>
        </w:rPr>
        <w:t>molybdenite</w:t>
      </w:r>
      <w:proofErr w:type="spellEnd"/>
      <w:r w:rsidRPr="00B9318E">
        <w:rPr>
          <w:rFonts w:ascii="Arial" w:eastAsia="Times New Roman" w:hAnsi="Arial" w:cs="Arial"/>
          <w:sz w:val="20"/>
          <w:szCs w:val="20"/>
          <w:lang w:val="en-GB" w:eastAsia="en-GB"/>
        </w:rPr>
        <w:t xml:space="preserve"> bearing D veins (using the classification of Gustafson and Hunt 1975), up to 5m wide, intersected within zones of moderate to strong sericite alteration. A zone of intense D vein mineralisation reported 28m at 0.15% Cu from 251m in drill hole SMD001 associated with sericite overprinted on biotite alteration. Locally these D veins host minor amounts of </w:t>
      </w:r>
      <w:proofErr w:type="spellStart"/>
      <w:r w:rsidRPr="00B9318E">
        <w:rPr>
          <w:rFonts w:ascii="Arial" w:eastAsia="Times New Roman" w:hAnsi="Arial" w:cs="Arial"/>
          <w:sz w:val="20"/>
          <w:szCs w:val="20"/>
          <w:lang w:val="en-GB" w:eastAsia="en-GB"/>
        </w:rPr>
        <w:t>bornite</w:t>
      </w:r>
      <w:proofErr w:type="spellEnd"/>
      <w:r w:rsidRPr="00B9318E">
        <w:rPr>
          <w:rFonts w:ascii="Arial" w:eastAsia="Times New Roman" w:hAnsi="Arial" w:cs="Arial"/>
          <w:sz w:val="20"/>
          <w:szCs w:val="20"/>
          <w:lang w:val="en-GB" w:eastAsia="en-GB"/>
        </w:rPr>
        <w:t xml:space="preserve"> ± </w:t>
      </w:r>
      <w:proofErr w:type="spellStart"/>
      <w:r w:rsidRPr="00B9318E">
        <w:rPr>
          <w:rFonts w:ascii="Arial" w:eastAsia="Times New Roman" w:hAnsi="Arial" w:cs="Arial"/>
          <w:sz w:val="20"/>
          <w:szCs w:val="20"/>
          <w:lang w:val="en-GB" w:eastAsia="en-GB"/>
        </w:rPr>
        <w:t>bismuthinite</w:t>
      </w:r>
      <w:proofErr w:type="spellEnd"/>
      <w:r w:rsidRPr="00B9318E">
        <w:rPr>
          <w:rFonts w:ascii="Arial" w:eastAsia="Times New Roman" w:hAnsi="Arial" w:cs="Arial"/>
          <w:sz w:val="20"/>
          <w:szCs w:val="20"/>
          <w:lang w:val="en-GB" w:eastAsia="en-GB"/>
        </w:rPr>
        <w:t xml:space="preserve"> ± </w:t>
      </w:r>
      <w:proofErr w:type="spellStart"/>
      <w:r w:rsidRPr="00B9318E">
        <w:rPr>
          <w:rFonts w:ascii="Arial" w:eastAsia="Times New Roman" w:hAnsi="Arial" w:cs="Arial"/>
          <w:sz w:val="20"/>
          <w:szCs w:val="20"/>
          <w:lang w:val="en-GB" w:eastAsia="en-GB"/>
        </w:rPr>
        <w:t>arsenopyrite</w:t>
      </w:r>
      <w:proofErr w:type="spellEnd"/>
      <w:r w:rsidRPr="00B9318E">
        <w:rPr>
          <w:rFonts w:ascii="Arial" w:eastAsia="Times New Roman" w:hAnsi="Arial" w:cs="Arial"/>
          <w:sz w:val="20"/>
          <w:szCs w:val="20"/>
          <w:lang w:val="en-GB" w:eastAsia="en-GB"/>
        </w:rPr>
        <w:t xml:space="preserve"> ± </w:t>
      </w:r>
      <w:proofErr w:type="spellStart"/>
      <w:r w:rsidRPr="00B9318E">
        <w:rPr>
          <w:rFonts w:ascii="Arial" w:eastAsia="Times New Roman" w:hAnsi="Arial" w:cs="Arial"/>
          <w:sz w:val="20"/>
          <w:szCs w:val="20"/>
          <w:lang w:val="en-GB" w:eastAsia="en-GB"/>
        </w:rPr>
        <w:t>tennantite-tetrahedite</w:t>
      </w:r>
      <w:proofErr w:type="spellEnd"/>
      <w:r w:rsidRPr="00B9318E">
        <w:rPr>
          <w:rFonts w:ascii="Arial" w:eastAsia="Times New Roman" w:hAnsi="Arial" w:cs="Arial"/>
          <w:sz w:val="20"/>
          <w:szCs w:val="20"/>
          <w:lang w:val="en-GB" w:eastAsia="en-GB"/>
        </w:rPr>
        <w:t xml:space="preserve"> (Ashley, 2015) which is most prominent in SMD003 (196m at 0.13% Cu from 322m). Minor pyrite-magnetite-chalcopyrite bearing E veins (using the classification of Corbett, in prep) are present within sericite altered granodiorite which cut core-parallel quartz-chalcopyrite-pyrite bearing B veins, and suggest deposition from hydrothermal fluids derived from a later intrusion phase after the cessation of the earlier magnetite destructive sericite alteration. The core parallel B veins, which have a NE strike based on oriented core measurements, </w:t>
      </w:r>
      <w:proofErr w:type="gramStart"/>
      <w:r w:rsidRPr="00B9318E">
        <w:rPr>
          <w:rFonts w:ascii="Arial" w:eastAsia="Times New Roman" w:hAnsi="Arial" w:cs="Arial"/>
          <w:sz w:val="20"/>
          <w:szCs w:val="20"/>
          <w:lang w:val="en-GB" w:eastAsia="en-GB"/>
        </w:rPr>
        <w:t>suggests</w:t>
      </w:r>
      <w:proofErr w:type="gramEnd"/>
      <w:r w:rsidRPr="00B9318E">
        <w:rPr>
          <w:rFonts w:ascii="Arial" w:eastAsia="Times New Roman" w:hAnsi="Arial" w:cs="Arial"/>
          <w:sz w:val="20"/>
          <w:szCs w:val="20"/>
          <w:lang w:val="en-GB" w:eastAsia="en-GB"/>
        </w:rPr>
        <w:t xml:space="preserve"> NE-SW compression or NW-SE extension controlled mineralisation. Pyrite-chalcopyrite ± </w:t>
      </w:r>
      <w:proofErr w:type="spellStart"/>
      <w:r w:rsidRPr="00B9318E">
        <w:rPr>
          <w:rFonts w:ascii="Arial" w:eastAsia="Times New Roman" w:hAnsi="Arial" w:cs="Arial"/>
          <w:sz w:val="20"/>
          <w:szCs w:val="20"/>
          <w:lang w:val="en-GB" w:eastAsia="en-GB"/>
        </w:rPr>
        <w:t>molybdenite</w:t>
      </w:r>
      <w:proofErr w:type="spellEnd"/>
      <w:r w:rsidRPr="00B9318E">
        <w:rPr>
          <w:rFonts w:ascii="Arial" w:eastAsia="Times New Roman" w:hAnsi="Arial" w:cs="Arial"/>
          <w:sz w:val="20"/>
          <w:szCs w:val="20"/>
          <w:lang w:val="en-GB" w:eastAsia="en-GB"/>
        </w:rPr>
        <w:t xml:space="preserve"> bearing quartz D veins display sigmoidal shapes parallel to the core axis formed by normal movement on low-angle WSW dipping faults, possibly related to porphyry ‘</w:t>
      </w:r>
      <w:proofErr w:type="spellStart"/>
      <w:r w:rsidRPr="00B9318E">
        <w:rPr>
          <w:rFonts w:ascii="Arial" w:eastAsia="Times New Roman" w:hAnsi="Arial" w:cs="Arial"/>
          <w:sz w:val="20"/>
          <w:szCs w:val="20"/>
          <w:lang w:val="en-GB" w:eastAsia="en-GB"/>
        </w:rPr>
        <w:t>unroofing</w:t>
      </w:r>
      <w:proofErr w:type="spellEnd"/>
      <w:r w:rsidRPr="00B9318E">
        <w:rPr>
          <w:rFonts w:ascii="Arial" w:eastAsia="Times New Roman" w:hAnsi="Arial" w:cs="Arial"/>
          <w:sz w:val="20"/>
          <w:szCs w:val="20"/>
          <w:lang w:val="en-GB" w:eastAsia="en-GB"/>
        </w:rPr>
        <w:t>’.</w:t>
      </w:r>
    </w:p>
    <w:p w:rsidR="00B9318E" w:rsidRPr="00B9318E" w:rsidRDefault="00B9318E" w:rsidP="00B9318E">
      <w:pPr>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In drill holes SMD001, SMD003 and SMD004, all bored to test a large 30mv/v induced polarization chargeability anomaly, </w:t>
      </w:r>
      <w:proofErr w:type="spellStart"/>
      <w:r w:rsidRPr="00B9318E">
        <w:rPr>
          <w:rFonts w:ascii="Arial" w:eastAsia="Times New Roman" w:hAnsi="Arial" w:cs="Arial"/>
          <w:sz w:val="20"/>
          <w:szCs w:val="20"/>
          <w:lang w:val="en-GB" w:eastAsia="en-GB"/>
        </w:rPr>
        <w:t>phyllic</w:t>
      </w:r>
      <w:proofErr w:type="spellEnd"/>
      <w:r w:rsidRPr="00B9318E">
        <w:rPr>
          <w:rFonts w:ascii="Arial" w:eastAsia="Times New Roman" w:hAnsi="Arial" w:cs="Arial"/>
          <w:sz w:val="20"/>
          <w:szCs w:val="20"/>
          <w:lang w:val="en-GB" w:eastAsia="en-GB"/>
        </w:rPr>
        <w:t xml:space="preserve"> alteration (sericite, silica, pyrite) correlated well with the modelled position of the zone of elevated chargeability. While </w:t>
      </w:r>
      <w:proofErr w:type="spellStart"/>
      <w:r w:rsidRPr="00B9318E">
        <w:rPr>
          <w:rFonts w:ascii="Arial" w:eastAsia="Times New Roman" w:hAnsi="Arial" w:cs="Arial"/>
          <w:sz w:val="20"/>
          <w:szCs w:val="20"/>
          <w:lang w:val="en-GB" w:eastAsia="en-GB"/>
        </w:rPr>
        <w:t>phyllic</w:t>
      </w:r>
      <w:proofErr w:type="spellEnd"/>
      <w:r w:rsidRPr="00B9318E">
        <w:rPr>
          <w:rFonts w:ascii="Arial" w:eastAsia="Times New Roman" w:hAnsi="Arial" w:cs="Arial"/>
          <w:sz w:val="20"/>
          <w:szCs w:val="20"/>
          <w:lang w:val="en-GB" w:eastAsia="en-GB"/>
        </w:rPr>
        <w:t xml:space="preserve"> alteration was observed as an overprint on earlier prograde </w:t>
      </w:r>
      <w:proofErr w:type="spellStart"/>
      <w:r w:rsidRPr="00B9318E">
        <w:rPr>
          <w:rFonts w:ascii="Arial" w:eastAsia="Times New Roman" w:hAnsi="Arial" w:cs="Arial"/>
          <w:sz w:val="20"/>
          <w:szCs w:val="20"/>
          <w:lang w:val="en-GB" w:eastAsia="en-GB"/>
        </w:rPr>
        <w:t>propyllitic</w:t>
      </w:r>
      <w:proofErr w:type="spellEnd"/>
      <w:r w:rsidRPr="00B9318E">
        <w:rPr>
          <w:rFonts w:ascii="Arial" w:eastAsia="Times New Roman" w:hAnsi="Arial" w:cs="Arial"/>
          <w:sz w:val="20"/>
          <w:szCs w:val="20"/>
          <w:lang w:val="en-GB" w:eastAsia="en-GB"/>
        </w:rPr>
        <w:t xml:space="preserve"> / </w:t>
      </w:r>
      <w:proofErr w:type="spellStart"/>
      <w:r w:rsidRPr="00B9318E">
        <w:rPr>
          <w:rFonts w:ascii="Arial" w:eastAsia="Times New Roman" w:hAnsi="Arial" w:cs="Arial"/>
          <w:sz w:val="20"/>
          <w:szCs w:val="20"/>
          <w:lang w:val="en-GB" w:eastAsia="en-GB"/>
        </w:rPr>
        <w:t>potassic</w:t>
      </w:r>
      <w:proofErr w:type="spellEnd"/>
      <w:r w:rsidRPr="00B9318E">
        <w:rPr>
          <w:rFonts w:ascii="Arial" w:eastAsia="Times New Roman" w:hAnsi="Arial" w:cs="Arial"/>
          <w:sz w:val="20"/>
          <w:szCs w:val="20"/>
          <w:lang w:val="en-GB" w:eastAsia="en-GB"/>
        </w:rPr>
        <w:t xml:space="preserve"> (biotite) alteration above the low-angle normal structure, alteration in each hole the below the structural zone was characterized as </w:t>
      </w:r>
      <w:proofErr w:type="spellStart"/>
      <w:r w:rsidRPr="00B9318E">
        <w:rPr>
          <w:rFonts w:ascii="Arial" w:eastAsia="Times New Roman" w:hAnsi="Arial" w:cs="Arial"/>
          <w:sz w:val="20"/>
          <w:szCs w:val="20"/>
          <w:lang w:val="en-GB" w:eastAsia="en-GB"/>
        </w:rPr>
        <w:t>propylitic</w:t>
      </w:r>
      <w:proofErr w:type="spellEnd"/>
      <w:r w:rsidRPr="00B9318E">
        <w:rPr>
          <w:rFonts w:ascii="Arial" w:eastAsia="Times New Roman" w:hAnsi="Arial" w:cs="Arial"/>
          <w:sz w:val="20"/>
          <w:szCs w:val="20"/>
          <w:lang w:val="en-GB" w:eastAsia="en-GB"/>
        </w:rPr>
        <w:t xml:space="preserve"> to outer </w:t>
      </w:r>
      <w:proofErr w:type="spellStart"/>
      <w:r w:rsidRPr="00B9318E">
        <w:rPr>
          <w:rFonts w:ascii="Arial" w:eastAsia="Times New Roman" w:hAnsi="Arial" w:cs="Arial"/>
          <w:sz w:val="20"/>
          <w:szCs w:val="20"/>
          <w:lang w:val="en-GB" w:eastAsia="en-GB"/>
        </w:rPr>
        <w:t>propylitic</w:t>
      </w:r>
      <w:proofErr w:type="spellEnd"/>
      <w:r w:rsidRPr="00B9318E">
        <w:rPr>
          <w:rFonts w:ascii="Arial" w:eastAsia="Times New Roman" w:hAnsi="Arial" w:cs="Arial"/>
          <w:sz w:val="20"/>
          <w:szCs w:val="20"/>
          <w:lang w:val="en-GB" w:eastAsia="en-GB"/>
        </w:rPr>
        <w:t xml:space="preserve"> alteration. While there is a marked change in alteration mineralogy below the low-angle normal fault, chalcopyrite occurs both above, below and within the structural zone indicating that Cu mineralisation probably continued temporally at least up to activation of this structural zone if not as a consequence of its activation. It is postulated that structural ‘</w:t>
      </w:r>
      <w:proofErr w:type="spellStart"/>
      <w:r w:rsidRPr="00B9318E">
        <w:rPr>
          <w:rFonts w:ascii="Arial" w:eastAsia="Times New Roman" w:hAnsi="Arial" w:cs="Arial"/>
          <w:sz w:val="20"/>
          <w:szCs w:val="20"/>
          <w:lang w:val="en-GB" w:eastAsia="en-GB"/>
        </w:rPr>
        <w:t>unroofing</w:t>
      </w:r>
      <w:proofErr w:type="spellEnd"/>
      <w:r w:rsidRPr="00B9318E">
        <w:rPr>
          <w:rFonts w:ascii="Arial" w:eastAsia="Times New Roman" w:hAnsi="Arial" w:cs="Arial"/>
          <w:sz w:val="20"/>
          <w:szCs w:val="20"/>
          <w:lang w:val="en-GB" w:eastAsia="en-GB"/>
        </w:rPr>
        <w:t>’ of the system may have led to the emplacement of an unseen more metal productive resurgent intrusion at depth with this intrusion responsible for the copper mineralised veins which overprint earlier alteration within the overlying wall rocks.</w:t>
      </w:r>
    </w:p>
    <w:p w:rsidR="00B9318E" w:rsidRPr="00B9318E" w:rsidRDefault="00B9318E" w:rsidP="00B9318E">
      <w:pPr>
        <w:keepNext/>
        <w:keepLines/>
        <w:spacing w:before="120" w:after="120" w:line="252" w:lineRule="auto"/>
        <w:outlineLvl w:val="1"/>
        <w:rPr>
          <w:rFonts w:ascii="Arial" w:eastAsia="SimSun" w:hAnsi="Arial" w:cs="Times New Roman"/>
          <w:b/>
          <w:bCs/>
          <w:sz w:val="24"/>
          <w:szCs w:val="28"/>
          <w:lang w:val="en-GB" w:eastAsia="en-GB"/>
        </w:rPr>
      </w:pPr>
      <w:r w:rsidRPr="00B9318E">
        <w:rPr>
          <w:rFonts w:ascii="Arial" w:eastAsia="SimSun" w:hAnsi="Arial" w:cs="Times New Roman"/>
          <w:b/>
          <w:bCs/>
          <w:sz w:val="24"/>
          <w:szCs w:val="28"/>
          <w:lang w:val="en-GB" w:eastAsia="en-GB"/>
        </w:rPr>
        <w:t>Sulphur Isotope Data</w:t>
      </w:r>
    </w:p>
    <w:p w:rsidR="00B9318E" w:rsidRPr="00B9318E" w:rsidRDefault="00B9318E" w:rsidP="00B9318E">
      <w:pPr>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Sulphur isotope data has been collected for 23 samples from 8 diamond drill holes at the Thursday’s Gossan prospect. Geoscience Australia collected 12 samples from 5 diamond drill holes in late 2013 and an addition 11 samples from 3 diamond drill holes were gathered by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Minerals in late 2014. All samples were sent to the Central Science Laboratory at the University of Tasmania for </w:t>
      </w:r>
      <w:r w:rsidRPr="00B9318E">
        <w:rPr>
          <w:rFonts w:ascii="Arial" w:eastAsia="Times New Roman" w:hAnsi="Arial" w:cs="Arial"/>
          <w:sz w:val="20"/>
          <w:szCs w:val="20"/>
          <w:lang w:val="en-GB" w:eastAsia="en-GB"/>
        </w:rPr>
        <w:sym w:font="Symbol" w:char="F064"/>
      </w:r>
      <w:r w:rsidRPr="00B9318E">
        <w:rPr>
          <w:rFonts w:ascii="Arial" w:eastAsia="Times New Roman" w:hAnsi="Arial" w:cs="Arial"/>
          <w:sz w:val="20"/>
          <w:szCs w:val="20"/>
          <w:lang w:val="en-GB" w:eastAsia="en-GB"/>
        </w:rPr>
        <w:t>34 sulphur isotope analysis.</w:t>
      </w:r>
    </w:p>
    <w:p w:rsidR="00B9318E" w:rsidRPr="00B9318E" w:rsidRDefault="00B9318E" w:rsidP="00B9318E">
      <w:pPr>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The </w:t>
      </w:r>
      <w:r w:rsidRPr="00B9318E">
        <w:rPr>
          <w:rFonts w:ascii="Arial" w:eastAsia="Times New Roman" w:hAnsi="Arial" w:cs="Arial"/>
          <w:sz w:val="20"/>
          <w:szCs w:val="20"/>
          <w:lang w:val="en-GB" w:eastAsia="en-GB"/>
        </w:rPr>
        <w:sym w:font="Symbol" w:char="F064"/>
      </w:r>
      <w:r w:rsidRPr="00B9318E">
        <w:rPr>
          <w:rFonts w:ascii="Arial" w:eastAsia="Times New Roman" w:hAnsi="Arial" w:cs="Arial"/>
          <w:sz w:val="20"/>
          <w:szCs w:val="20"/>
          <w:lang w:val="en-GB" w:eastAsia="en-GB"/>
        </w:rPr>
        <w:t xml:space="preserve">34 sulphur isotope results range from 3.08‰ to -21.86‰ with an average of -3.44 and, with the removal of upper and lower outliers, results in a range </w:t>
      </w:r>
      <w:proofErr w:type="gramStart"/>
      <w:r w:rsidRPr="00B9318E">
        <w:rPr>
          <w:rFonts w:ascii="Arial" w:eastAsia="Times New Roman" w:hAnsi="Arial" w:cs="Arial"/>
          <w:sz w:val="20"/>
          <w:szCs w:val="20"/>
          <w:lang w:val="en-GB" w:eastAsia="en-GB"/>
        </w:rPr>
        <w:t xml:space="preserve">from -0.76‰ to -6.4‰ </w:t>
      </w:r>
      <w:r w:rsidRPr="00B9318E">
        <w:rPr>
          <w:rFonts w:ascii="Arial" w:eastAsia="Times New Roman" w:hAnsi="Arial" w:cs="Arial"/>
          <w:sz w:val="20"/>
          <w:szCs w:val="20"/>
          <w:lang w:val="en-GB" w:eastAsia="en-GB"/>
        </w:rPr>
        <w:sym w:font="Symbol" w:char="F064"/>
      </w:r>
      <w:r w:rsidRPr="00B9318E">
        <w:rPr>
          <w:rFonts w:ascii="Arial" w:eastAsia="Times New Roman" w:hAnsi="Arial" w:cs="Arial"/>
          <w:sz w:val="20"/>
          <w:szCs w:val="20"/>
          <w:lang w:val="en-GB" w:eastAsia="en-GB"/>
        </w:rPr>
        <w:t>34 sulphur (Figure 6)</w:t>
      </w:r>
      <w:proofErr w:type="gramEnd"/>
      <w:r w:rsidRPr="00B9318E">
        <w:rPr>
          <w:rFonts w:ascii="Arial" w:eastAsia="Times New Roman" w:hAnsi="Arial" w:cs="Arial"/>
          <w:sz w:val="20"/>
          <w:szCs w:val="20"/>
          <w:lang w:val="en-GB" w:eastAsia="en-GB"/>
        </w:rPr>
        <w:t xml:space="preserve">. The highest result of -21.9‰ may be spurious as it is so strongly negative relative to all the other results, while the 3.08‰ result is likely to be </w:t>
      </w:r>
      <w:proofErr w:type="spellStart"/>
      <w:r w:rsidRPr="00B9318E">
        <w:rPr>
          <w:rFonts w:ascii="Arial" w:eastAsia="Times New Roman" w:hAnsi="Arial" w:cs="Arial"/>
          <w:sz w:val="20"/>
          <w:szCs w:val="20"/>
          <w:lang w:val="en-GB" w:eastAsia="en-GB"/>
        </w:rPr>
        <w:t>syngenetic</w:t>
      </w:r>
      <w:proofErr w:type="spellEnd"/>
      <w:r w:rsidRPr="00B9318E">
        <w:rPr>
          <w:rFonts w:ascii="Arial" w:eastAsia="Times New Roman" w:hAnsi="Arial" w:cs="Arial"/>
          <w:sz w:val="20"/>
          <w:szCs w:val="20"/>
          <w:lang w:val="en-GB" w:eastAsia="en-GB"/>
        </w:rPr>
        <w:t xml:space="preserve"> sulphide given the host is a sequence of interbedded submarine sequence of </w:t>
      </w:r>
      <w:proofErr w:type="spellStart"/>
      <w:r w:rsidRPr="00B9318E">
        <w:rPr>
          <w:rFonts w:ascii="Arial" w:eastAsia="Times New Roman" w:hAnsi="Arial" w:cs="Arial"/>
          <w:sz w:val="20"/>
          <w:szCs w:val="20"/>
          <w:lang w:val="en-GB" w:eastAsia="en-GB"/>
        </w:rPr>
        <w:t>volcanics</w:t>
      </w:r>
      <w:proofErr w:type="spellEnd"/>
      <w:r w:rsidRPr="00B9318E">
        <w:rPr>
          <w:rFonts w:ascii="Arial" w:eastAsia="Times New Roman" w:hAnsi="Arial" w:cs="Arial"/>
          <w:sz w:val="20"/>
          <w:szCs w:val="20"/>
          <w:lang w:val="en-GB" w:eastAsia="en-GB"/>
        </w:rPr>
        <w:t xml:space="preserve"> and sediments where seawater sulphur is prevalent. The </w:t>
      </w:r>
      <w:r w:rsidRPr="00B9318E">
        <w:rPr>
          <w:rFonts w:ascii="Arial" w:eastAsia="Times New Roman" w:hAnsi="Arial" w:cs="Arial"/>
          <w:sz w:val="20"/>
          <w:szCs w:val="20"/>
          <w:lang w:val="en-GB" w:eastAsia="en-GB"/>
        </w:rPr>
        <w:sym w:font="Symbol" w:char="F064"/>
      </w:r>
      <w:r w:rsidRPr="00B9318E">
        <w:rPr>
          <w:rFonts w:ascii="Arial" w:eastAsia="Times New Roman" w:hAnsi="Arial" w:cs="Arial"/>
          <w:sz w:val="20"/>
          <w:szCs w:val="20"/>
          <w:lang w:val="en-GB" w:eastAsia="en-GB"/>
        </w:rPr>
        <w:t xml:space="preserve">34 sulphur isotope results (Figure 6) broadly demonstrate increasingly negative </w:t>
      </w:r>
      <w:r w:rsidRPr="00B9318E">
        <w:rPr>
          <w:rFonts w:ascii="Arial" w:eastAsia="Times New Roman" w:hAnsi="Arial" w:cs="Arial"/>
          <w:sz w:val="20"/>
          <w:szCs w:val="20"/>
          <w:lang w:val="en-GB" w:eastAsia="en-GB"/>
        </w:rPr>
        <w:sym w:font="Symbol" w:char="F064"/>
      </w:r>
      <w:r w:rsidRPr="00B9318E">
        <w:rPr>
          <w:rFonts w:ascii="Arial" w:eastAsia="Times New Roman" w:hAnsi="Arial" w:cs="Arial"/>
          <w:sz w:val="20"/>
          <w:szCs w:val="20"/>
          <w:lang w:val="en-GB" w:eastAsia="en-GB"/>
        </w:rPr>
        <w:t xml:space="preserve">34 sulphur isotopes in SMD003 as it progresses to depth (-1.4, -2.4, -4.2, -5.5‰) until the flat-lying normal fault below which values decrease (-3.0‰). The most negative </w:t>
      </w:r>
      <w:r w:rsidRPr="00B9318E">
        <w:rPr>
          <w:rFonts w:ascii="Arial" w:eastAsia="Times New Roman" w:hAnsi="Arial" w:cs="Arial"/>
          <w:sz w:val="20"/>
          <w:szCs w:val="20"/>
          <w:lang w:val="en-GB" w:eastAsia="en-GB"/>
        </w:rPr>
        <w:sym w:font="Symbol" w:char="F064"/>
      </w:r>
      <w:r w:rsidRPr="00B9318E">
        <w:rPr>
          <w:rFonts w:ascii="Arial" w:eastAsia="Times New Roman" w:hAnsi="Arial" w:cs="Arial"/>
          <w:sz w:val="20"/>
          <w:szCs w:val="20"/>
          <w:lang w:val="en-GB" w:eastAsia="en-GB"/>
        </w:rPr>
        <w:t xml:space="preserve">34 sulphur isotope results reported from </w:t>
      </w:r>
      <w:r w:rsidRPr="00B9318E">
        <w:rPr>
          <w:rFonts w:ascii="Arial" w:eastAsia="Times New Roman" w:hAnsi="Arial" w:cs="Arial"/>
          <w:sz w:val="20"/>
          <w:szCs w:val="20"/>
          <w:lang w:val="en-GB" w:eastAsia="en-GB"/>
        </w:rPr>
        <w:lastRenderedPageBreak/>
        <w:t xml:space="preserve">the Thursday’s Gossan prospect (-21.9‰ and -6.4‰) are in VSTD001 in the northern part of the prospect. The range of sulphur isotope values reported from Thursday’s Gossan prospect (-0.76‰ to -6.4‰) are consistent with </w:t>
      </w:r>
      <w:r w:rsidRPr="00B9318E">
        <w:rPr>
          <w:rFonts w:ascii="Arial" w:eastAsia="Times New Roman" w:hAnsi="Arial" w:cs="Arial"/>
          <w:sz w:val="20"/>
          <w:szCs w:val="20"/>
          <w:lang w:val="en-GB" w:eastAsia="en-GB"/>
        </w:rPr>
        <w:sym w:font="Symbol" w:char="F064"/>
      </w:r>
      <w:r w:rsidRPr="00B9318E">
        <w:rPr>
          <w:rFonts w:ascii="Arial" w:eastAsia="Times New Roman" w:hAnsi="Arial" w:cs="Arial"/>
          <w:sz w:val="20"/>
          <w:szCs w:val="20"/>
          <w:lang w:val="en-GB" w:eastAsia="en-GB"/>
        </w:rPr>
        <w:t xml:space="preserve">34 sulphur isotope results from </w:t>
      </w:r>
      <w:proofErr w:type="spellStart"/>
      <w:r w:rsidRPr="00B9318E">
        <w:rPr>
          <w:rFonts w:ascii="Arial" w:eastAsia="Times New Roman" w:hAnsi="Arial" w:cs="Arial"/>
          <w:sz w:val="20"/>
          <w:szCs w:val="20"/>
          <w:lang w:val="en-GB" w:eastAsia="en-GB"/>
        </w:rPr>
        <w:t>alkalic</w:t>
      </w:r>
      <w:proofErr w:type="spellEnd"/>
      <w:r w:rsidRPr="00B9318E">
        <w:rPr>
          <w:rFonts w:ascii="Arial" w:eastAsia="Times New Roman" w:hAnsi="Arial" w:cs="Arial"/>
          <w:sz w:val="20"/>
          <w:szCs w:val="20"/>
          <w:lang w:val="en-GB" w:eastAsia="en-GB"/>
        </w:rPr>
        <w:t xml:space="preserve"> copper-gold porphyry systems of economic significance in central New South Wales and British Columbia (Holliday and Cooke, 2007 and </w:t>
      </w:r>
      <w:proofErr w:type="spellStart"/>
      <w:r w:rsidRPr="00B9318E">
        <w:rPr>
          <w:rFonts w:ascii="Arial" w:eastAsia="Times New Roman" w:hAnsi="Arial" w:cs="Arial"/>
          <w:sz w:val="20"/>
          <w:szCs w:val="20"/>
          <w:lang w:val="en-GB" w:eastAsia="en-GB"/>
        </w:rPr>
        <w:t>Deyell</w:t>
      </w:r>
      <w:proofErr w:type="spellEnd"/>
      <w:r w:rsidRPr="00B9318E">
        <w:rPr>
          <w:rFonts w:ascii="Arial" w:eastAsia="Times New Roman" w:hAnsi="Arial" w:cs="Arial"/>
          <w:sz w:val="20"/>
          <w:szCs w:val="20"/>
          <w:lang w:val="en-GB" w:eastAsia="en-GB"/>
        </w:rPr>
        <w:t xml:space="preserve"> and </w:t>
      </w:r>
      <w:proofErr w:type="spellStart"/>
      <w:r w:rsidRPr="00B9318E">
        <w:rPr>
          <w:rFonts w:ascii="Arial" w:eastAsia="Times New Roman" w:hAnsi="Arial" w:cs="Arial"/>
          <w:sz w:val="20"/>
          <w:szCs w:val="20"/>
          <w:lang w:val="en-GB" w:eastAsia="en-GB"/>
        </w:rPr>
        <w:t>Tosdal</w:t>
      </w:r>
      <w:proofErr w:type="spellEnd"/>
      <w:r w:rsidRPr="00B9318E">
        <w:rPr>
          <w:rFonts w:ascii="Arial" w:eastAsia="Times New Roman" w:hAnsi="Arial" w:cs="Arial"/>
          <w:sz w:val="20"/>
          <w:szCs w:val="20"/>
          <w:lang w:val="en-GB" w:eastAsia="en-GB"/>
        </w:rPr>
        <w:t>, 2005).</w:t>
      </w:r>
    </w:p>
    <w:p w:rsidR="00B9318E" w:rsidRPr="00B9318E" w:rsidRDefault="00B9318E" w:rsidP="00B9318E">
      <w:pPr>
        <w:spacing w:after="120" w:line="252" w:lineRule="auto"/>
        <w:jc w:val="both"/>
        <w:rPr>
          <w:rFonts w:ascii="Arial" w:eastAsia="Times New Roman" w:hAnsi="Arial" w:cs="Arial"/>
          <w:sz w:val="20"/>
          <w:szCs w:val="20"/>
          <w:lang w:val="en-GB" w:eastAsia="en-GB"/>
        </w:rPr>
      </w:pPr>
    </w:p>
    <w:p w:rsidR="00B9318E" w:rsidRPr="00B9318E" w:rsidRDefault="00B9318E" w:rsidP="00B9318E">
      <w:pPr>
        <w:spacing w:after="120" w:line="252" w:lineRule="auto"/>
        <w:jc w:val="both"/>
        <w:rPr>
          <w:rFonts w:ascii="Arial" w:eastAsia="Times New Roman" w:hAnsi="Arial" w:cs="Arial"/>
          <w:b/>
          <w:sz w:val="20"/>
          <w:szCs w:val="20"/>
          <w:lang w:val="en-GB" w:eastAsia="en-GB"/>
        </w:rPr>
      </w:pPr>
      <w:r>
        <w:rPr>
          <w:rFonts w:ascii="Arial" w:eastAsia="Times New Roman" w:hAnsi="Arial" w:cs="Times New Roman"/>
          <w:noProof/>
          <w:color w:val="000000"/>
          <w:w w:val="0"/>
          <w:sz w:val="0"/>
          <w:szCs w:val="0"/>
          <w:u w:color="000000"/>
          <w:bdr w:val="none" w:sz="0" w:space="0" w:color="000000"/>
          <w:shd w:val="clear" w:color="000000" w:fill="000000"/>
          <w:lang w:eastAsia="en-AU"/>
        </w:rPr>
        <w:drawing>
          <wp:inline distT="0" distB="0" distL="0" distR="0">
            <wp:extent cx="3819525" cy="4676775"/>
            <wp:effectExtent l="0" t="0" r="9525" b="9525"/>
            <wp:docPr id="1" name="Picture 1" descr="L:\Stavely\Corporate\Images\Stavely_Minerals_Limited\Figures for M&amp;W\BWPUB_TG Model 10 08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Stavely\Corporate\Images\Stavely_Minerals_Limited\Figures for M&amp;W\BWPUB_TG Model 10 08 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9525" cy="4676775"/>
                    </a:xfrm>
                    <a:prstGeom prst="rect">
                      <a:avLst/>
                    </a:prstGeom>
                    <a:noFill/>
                    <a:ln>
                      <a:noFill/>
                    </a:ln>
                  </pic:spPr>
                </pic:pic>
              </a:graphicData>
            </a:graphic>
          </wp:inline>
        </w:drawing>
      </w:r>
    </w:p>
    <w:p w:rsidR="00B9318E" w:rsidRPr="00B9318E" w:rsidRDefault="00B9318E" w:rsidP="00B9318E">
      <w:pPr>
        <w:autoSpaceDE w:val="0"/>
        <w:autoSpaceDN w:val="0"/>
        <w:adjustRightInd w:val="0"/>
        <w:spacing w:after="160" w:line="252" w:lineRule="auto"/>
        <w:ind w:right="571"/>
        <w:jc w:val="both"/>
        <w:rPr>
          <w:rFonts w:ascii="Arial" w:eastAsia="Times New Roman" w:hAnsi="Arial" w:cs="Arial"/>
          <w:i/>
          <w:sz w:val="18"/>
          <w:szCs w:val="18"/>
          <w:lang w:val="en-GB" w:eastAsia="en-GB"/>
        </w:rPr>
      </w:pPr>
      <w:proofErr w:type="gramStart"/>
      <w:r w:rsidRPr="00B9318E">
        <w:rPr>
          <w:rFonts w:ascii="Arial" w:eastAsia="Times New Roman" w:hAnsi="Arial" w:cs="Arial"/>
          <w:b/>
          <w:i/>
          <w:sz w:val="18"/>
          <w:szCs w:val="18"/>
          <w:lang w:val="en-GB" w:eastAsia="en-GB"/>
        </w:rPr>
        <w:t>Figure 8</w:t>
      </w:r>
      <w:r w:rsidRPr="00B9318E">
        <w:rPr>
          <w:rFonts w:ascii="Arial" w:eastAsia="Times New Roman" w:hAnsi="Arial" w:cs="Arial"/>
          <w:i/>
          <w:sz w:val="18"/>
          <w:szCs w:val="18"/>
          <w:lang w:val="en-GB" w:eastAsia="en-GB"/>
        </w:rPr>
        <w:t>.</w:t>
      </w:r>
      <w:proofErr w:type="gramEnd"/>
      <w:r w:rsidRPr="00B9318E">
        <w:rPr>
          <w:rFonts w:ascii="Arial" w:eastAsia="Times New Roman" w:hAnsi="Arial" w:cs="Arial"/>
          <w:i/>
          <w:sz w:val="18"/>
          <w:szCs w:val="18"/>
          <w:lang w:val="en-GB" w:eastAsia="en-GB"/>
        </w:rPr>
        <w:t xml:space="preserve"> Conceptual model for </w:t>
      </w:r>
      <w:proofErr w:type="spellStart"/>
      <w:r w:rsidRPr="00B9318E">
        <w:rPr>
          <w:rFonts w:ascii="Arial" w:eastAsia="Times New Roman" w:hAnsi="Arial" w:cs="Arial"/>
          <w:i/>
          <w:sz w:val="18"/>
          <w:szCs w:val="18"/>
          <w:lang w:val="en-GB" w:eastAsia="en-GB"/>
        </w:rPr>
        <w:t>unroofing</w:t>
      </w:r>
      <w:proofErr w:type="spellEnd"/>
      <w:r w:rsidRPr="00B9318E">
        <w:rPr>
          <w:rFonts w:ascii="Arial" w:eastAsia="Times New Roman" w:hAnsi="Arial" w:cs="Arial"/>
          <w:i/>
          <w:sz w:val="18"/>
          <w:szCs w:val="18"/>
          <w:lang w:val="en-GB" w:eastAsia="en-GB"/>
        </w:rPr>
        <w:t xml:space="preserve"> of the Thursday’s Gossan prospect by a WSW dipping normal fault which triggered the emplacement of a second generation intrusion and development of tension gash D veins.</w:t>
      </w:r>
    </w:p>
    <w:p w:rsidR="00B9318E" w:rsidRPr="00B9318E" w:rsidRDefault="00B9318E" w:rsidP="00B9318E">
      <w:pPr>
        <w:spacing w:after="120" w:line="252" w:lineRule="auto"/>
        <w:jc w:val="both"/>
        <w:rPr>
          <w:rFonts w:ascii="Arial" w:eastAsia="Times New Roman" w:hAnsi="Arial" w:cs="Arial"/>
          <w:b/>
          <w:sz w:val="20"/>
          <w:szCs w:val="20"/>
          <w:lang w:val="en-GB" w:eastAsia="en-GB"/>
        </w:rPr>
      </w:pPr>
    </w:p>
    <w:p w:rsidR="00B9318E" w:rsidRPr="00B9318E" w:rsidRDefault="00B9318E" w:rsidP="00B9318E">
      <w:pPr>
        <w:keepNext/>
        <w:keepLines/>
        <w:spacing w:before="120" w:after="120" w:line="252" w:lineRule="auto"/>
        <w:outlineLvl w:val="1"/>
        <w:rPr>
          <w:rFonts w:ascii="Arial" w:eastAsia="SimSun" w:hAnsi="Arial" w:cs="Times New Roman"/>
          <w:b/>
          <w:bCs/>
          <w:sz w:val="24"/>
          <w:szCs w:val="28"/>
          <w:lang w:val="en-GB" w:eastAsia="en-GB"/>
        </w:rPr>
      </w:pPr>
      <w:r w:rsidRPr="00B9318E">
        <w:rPr>
          <w:rFonts w:ascii="Arial" w:eastAsia="SimSun" w:hAnsi="Arial" w:cs="Times New Roman"/>
          <w:b/>
          <w:bCs/>
          <w:sz w:val="24"/>
          <w:szCs w:val="28"/>
          <w:lang w:val="en-GB" w:eastAsia="en-GB"/>
        </w:rPr>
        <w:t xml:space="preserve">Induced Polarisation surveys results </w:t>
      </w:r>
    </w:p>
    <w:p w:rsidR="00B9318E" w:rsidRPr="00B9318E" w:rsidRDefault="00B9318E" w:rsidP="00B9318E">
      <w:pPr>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Several </w:t>
      </w:r>
      <w:proofErr w:type="gramStart"/>
      <w:r w:rsidRPr="00B9318E">
        <w:rPr>
          <w:rFonts w:ascii="Arial" w:eastAsia="Times New Roman" w:hAnsi="Arial" w:cs="Arial"/>
          <w:sz w:val="20"/>
          <w:szCs w:val="20"/>
          <w:lang w:val="en-GB" w:eastAsia="en-GB"/>
        </w:rPr>
        <w:t>dipole</w:t>
      </w:r>
      <w:proofErr w:type="gramEnd"/>
      <w:r w:rsidRPr="00B9318E">
        <w:rPr>
          <w:rFonts w:ascii="Arial" w:eastAsia="Times New Roman" w:hAnsi="Arial" w:cs="Arial"/>
          <w:sz w:val="20"/>
          <w:szCs w:val="20"/>
          <w:lang w:val="en-GB" w:eastAsia="en-GB"/>
        </w:rPr>
        <w:t xml:space="preserve"> – dipole Induced Polarisation (IP) surveys were completed by Search Exploration Pty Ltd in 2013, 2014 and 2015 using a 50 kVA transmitter with 100 metre dipole separation on nominal 400 metre line spacing. A deep elevated IP chargeability (&gt;25mV/V ) anomaly was identified at n-levels greater than 6 located to the north of the advanced argillic alteration zone identified through PIMA logging of </w:t>
      </w:r>
      <w:proofErr w:type="spellStart"/>
      <w:r w:rsidRPr="00B9318E">
        <w:rPr>
          <w:rFonts w:ascii="Arial" w:eastAsia="Times New Roman" w:hAnsi="Arial" w:cs="Arial"/>
          <w:sz w:val="20"/>
          <w:szCs w:val="20"/>
          <w:lang w:val="en-GB" w:eastAsia="en-GB"/>
        </w:rPr>
        <w:t>aircore</w:t>
      </w:r>
      <w:proofErr w:type="spellEnd"/>
      <w:r w:rsidRPr="00B9318E">
        <w:rPr>
          <w:rFonts w:ascii="Arial" w:eastAsia="Times New Roman" w:hAnsi="Arial" w:cs="Arial"/>
          <w:sz w:val="20"/>
          <w:szCs w:val="20"/>
          <w:lang w:val="en-GB" w:eastAsia="en-GB"/>
        </w:rPr>
        <w:t xml:space="preserve"> drill holes (Figure 6). This chargeability feature was interpreted as likely reflecting disseminated pyrite associated with retrograde </w:t>
      </w:r>
      <w:proofErr w:type="spellStart"/>
      <w:r w:rsidRPr="00B9318E">
        <w:rPr>
          <w:rFonts w:ascii="Arial" w:eastAsia="Times New Roman" w:hAnsi="Arial" w:cs="Arial"/>
          <w:sz w:val="20"/>
          <w:szCs w:val="20"/>
          <w:lang w:val="en-GB" w:eastAsia="en-GB"/>
        </w:rPr>
        <w:t>phyllic</w:t>
      </w:r>
      <w:proofErr w:type="spellEnd"/>
      <w:r w:rsidRPr="00B9318E">
        <w:rPr>
          <w:rFonts w:ascii="Arial" w:eastAsia="Times New Roman" w:hAnsi="Arial" w:cs="Arial"/>
          <w:sz w:val="20"/>
          <w:szCs w:val="20"/>
          <w:lang w:val="en-GB" w:eastAsia="en-GB"/>
        </w:rPr>
        <w:t xml:space="preserve"> alteration overprinting earlier prograde </w:t>
      </w:r>
      <w:proofErr w:type="spellStart"/>
      <w:r w:rsidRPr="00B9318E">
        <w:rPr>
          <w:rFonts w:ascii="Arial" w:eastAsia="Times New Roman" w:hAnsi="Arial" w:cs="Arial"/>
          <w:sz w:val="20"/>
          <w:szCs w:val="20"/>
          <w:lang w:val="en-GB" w:eastAsia="en-GB"/>
        </w:rPr>
        <w:t>potassic</w:t>
      </w:r>
      <w:proofErr w:type="spellEnd"/>
      <w:r w:rsidRPr="00B9318E">
        <w:rPr>
          <w:rFonts w:ascii="Arial" w:eastAsia="Times New Roman" w:hAnsi="Arial" w:cs="Arial"/>
          <w:sz w:val="20"/>
          <w:szCs w:val="20"/>
          <w:lang w:val="en-GB" w:eastAsia="en-GB"/>
        </w:rPr>
        <w:t xml:space="preserve"> / </w:t>
      </w:r>
      <w:proofErr w:type="spellStart"/>
      <w:r w:rsidRPr="00B9318E">
        <w:rPr>
          <w:rFonts w:ascii="Arial" w:eastAsia="Times New Roman" w:hAnsi="Arial" w:cs="Arial"/>
          <w:sz w:val="20"/>
          <w:szCs w:val="20"/>
          <w:lang w:val="en-GB" w:eastAsia="en-GB"/>
        </w:rPr>
        <w:t>propylitic</w:t>
      </w:r>
      <w:proofErr w:type="spellEnd"/>
      <w:r w:rsidRPr="00B9318E">
        <w:rPr>
          <w:rFonts w:ascii="Arial" w:eastAsia="Times New Roman" w:hAnsi="Arial" w:cs="Arial"/>
          <w:sz w:val="20"/>
          <w:szCs w:val="20"/>
          <w:lang w:val="en-GB" w:eastAsia="en-GB"/>
        </w:rPr>
        <w:t xml:space="preserve"> alteration (</w:t>
      </w:r>
      <w:proofErr w:type="spellStart"/>
      <w:r w:rsidRPr="00B9318E">
        <w:rPr>
          <w:rFonts w:ascii="Arial" w:eastAsia="Times New Roman" w:hAnsi="Arial" w:cs="Arial"/>
          <w:sz w:val="20"/>
          <w:szCs w:val="20"/>
          <w:lang w:val="en-GB" w:eastAsia="en-GB"/>
        </w:rPr>
        <w:t>Ebner</w:t>
      </w:r>
      <w:proofErr w:type="spellEnd"/>
      <w:r w:rsidRPr="00B9318E">
        <w:rPr>
          <w:rFonts w:ascii="Arial" w:eastAsia="Times New Roman" w:hAnsi="Arial" w:cs="Arial"/>
          <w:sz w:val="20"/>
          <w:szCs w:val="20"/>
          <w:lang w:val="en-GB" w:eastAsia="en-GB"/>
        </w:rPr>
        <w:t xml:space="preserve">, 2014). Recent drilling was targeted to bore through the chargeability feature and prospect for </w:t>
      </w:r>
      <w:proofErr w:type="spellStart"/>
      <w:r w:rsidRPr="00B9318E">
        <w:rPr>
          <w:rFonts w:ascii="Arial" w:eastAsia="Times New Roman" w:hAnsi="Arial" w:cs="Arial"/>
          <w:sz w:val="20"/>
          <w:szCs w:val="20"/>
          <w:lang w:val="en-GB" w:eastAsia="en-GB"/>
        </w:rPr>
        <w:t>potassic</w:t>
      </w:r>
      <w:proofErr w:type="spellEnd"/>
      <w:r w:rsidRPr="00B9318E">
        <w:rPr>
          <w:rFonts w:ascii="Arial" w:eastAsia="Times New Roman" w:hAnsi="Arial" w:cs="Arial"/>
          <w:sz w:val="20"/>
          <w:szCs w:val="20"/>
          <w:lang w:val="en-GB" w:eastAsia="en-GB"/>
        </w:rPr>
        <w:t xml:space="preserve"> alteration at depth.</w:t>
      </w:r>
    </w:p>
    <w:p w:rsidR="00B9318E" w:rsidRPr="00B9318E" w:rsidRDefault="00B9318E" w:rsidP="00B9318E">
      <w:pPr>
        <w:keepNext/>
        <w:keepLines/>
        <w:spacing w:before="120" w:after="120" w:line="252" w:lineRule="auto"/>
        <w:outlineLvl w:val="1"/>
        <w:rPr>
          <w:rFonts w:ascii="Arial" w:eastAsia="SimSun" w:hAnsi="Arial" w:cs="Times New Roman"/>
          <w:b/>
          <w:bCs/>
          <w:sz w:val="24"/>
          <w:szCs w:val="28"/>
          <w:lang w:val="en-GB" w:eastAsia="en-GB"/>
        </w:rPr>
      </w:pPr>
    </w:p>
    <w:p w:rsidR="00B9318E" w:rsidRPr="00B9318E" w:rsidRDefault="00B9318E" w:rsidP="00B9318E">
      <w:pPr>
        <w:spacing w:after="160" w:line="252" w:lineRule="auto"/>
        <w:jc w:val="both"/>
        <w:rPr>
          <w:rFonts w:ascii="Arial" w:eastAsia="Times New Roman" w:hAnsi="Arial" w:cs="Times New Roman"/>
          <w:sz w:val="20"/>
          <w:lang w:val="en-GB" w:eastAsia="en-GB"/>
        </w:rPr>
      </w:pPr>
    </w:p>
    <w:p w:rsidR="00B9318E" w:rsidRPr="00B9318E" w:rsidRDefault="00B9318E" w:rsidP="00B9318E">
      <w:pPr>
        <w:keepNext/>
        <w:keepLines/>
        <w:spacing w:before="120" w:after="120" w:line="252" w:lineRule="auto"/>
        <w:outlineLvl w:val="1"/>
        <w:rPr>
          <w:rFonts w:ascii="Arial" w:eastAsia="SimSun" w:hAnsi="Arial" w:cs="Times New Roman"/>
          <w:b/>
          <w:bCs/>
          <w:sz w:val="24"/>
          <w:szCs w:val="28"/>
          <w:lang w:val="en-GB" w:eastAsia="en-GB"/>
        </w:rPr>
      </w:pPr>
      <w:r w:rsidRPr="00B9318E">
        <w:rPr>
          <w:rFonts w:ascii="Arial" w:eastAsia="SimSun" w:hAnsi="Arial" w:cs="Times New Roman"/>
          <w:b/>
          <w:bCs/>
          <w:sz w:val="24"/>
          <w:szCs w:val="28"/>
          <w:lang w:val="en-GB" w:eastAsia="en-GB"/>
        </w:rPr>
        <w:lastRenderedPageBreak/>
        <w:t xml:space="preserve">Conclusions </w:t>
      </w:r>
    </w:p>
    <w:p w:rsidR="00B9318E" w:rsidRPr="00B9318E" w:rsidRDefault="00B9318E" w:rsidP="00B9318E">
      <w:pPr>
        <w:autoSpaceDE w:val="0"/>
        <w:autoSpaceDN w:val="0"/>
        <w:adjustRightInd w:val="0"/>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The Thursday’s Gossan porphyry and Junction porphyry copper prospect is hosted within the Lower to Mid-Cambrian andesite </w:t>
      </w:r>
      <w:proofErr w:type="spellStart"/>
      <w:r w:rsidRPr="00B9318E">
        <w:rPr>
          <w:rFonts w:ascii="Arial" w:eastAsia="Times New Roman" w:hAnsi="Arial" w:cs="Arial"/>
          <w:sz w:val="20"/>
          <w:szCs w:val="20"/>
          <w:lang w:val="en-GB" w:eastAsia="en-GB"/>
        </w:rPr>
        <w:t>volcanics</w:t>
      </w:r>
      <w:proofErr w:type="spellEnd"/>
      <w:r w:rsidRPr="00B9318E">
        <w:rPr>
          <w:rFonts w:ascii="Arial" w:eastAsia="Times New Roman" w:hAnsi="Arial" w:cs="Arial"/>
          <w:sz w:val="20"/>
          <w:szCs w:val="20"/>
          <w:lang w:val="en-GB" w:eastAsia="en-GB"/>
        </w:rPr>
        <w:t xml:space="preserve"> and </w:t>
      </w:r>
      <w:proofErr w:type="spellStart"/>
      <w:r w:rsidRPr="00B9318E">
        <w:rPr>
          <w:rFonts w:ascii="Arial" w:eastAsia="Times New Roman" w:hAnsi="Arial" w:cs="Arial"/>
          <w:sz w:val="20"/>
          <w:szCs w:val="20"/>
          <w:lang w:val="en-GB" w:eastAsia="en-GB"/>
        </w:rPr>
        <w:t>volcaniclastics</w:t>
      </w:r>
      <w:proofErr w:type="spellEnd"/>
      <w:r w:rsidRPr="00B9318E">
        <w:rPr>
          <w:rFonts w:ascii="Arial" w:eastAsia="Times New Roman" w:hAnsi="Arial" w:cs="Arial"/>
          <w:sz w:val="20"/>
          <w:szCs w:val="20"/>
          <w:lang w:val="en-GB" w:eastAsia="en-GB"/>
        </w:rPr>
        <w:t xml:space="preserve"> of the Mount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Volcanic Complex (MSVC), has been intruded by an early granodiorite, and later feldspar porphyritic </w:t>
      </w:r>
      <w:proofErr w:type="spellStart"/>
      <w:r w:rsidRPr="00B9318E">
        <w:rPr>
          <w:rFonts w:ascii="Arial" w:eastAsia="Times New Roman" w:hAnsi="Arial" w:cs="Arial"/>
          <w:sz w:val="20"/>
          <w:szCs w:val="20"/>
          <w:lang w:val="en-GB" w:eastAsia="en-GB"/>
        </w:rPr>
        <w:t>tonalite</w:t>
      </w:r>
      <w:proofErr w:type="spellEnd"/>
      <w:r w:rsidRPr="00B9318E">
        <w:rPr>
          <w:rFonts w:ascii="Arial" w:eastAsia="Times New Roman" w:hAnsi="Arial" w:cs="Arial"/>
          <w:sz w:val="20"/>
          <w:szCs w:val="20"/>
          <w:lang w:val="en-GB" w:eastAsia="en-GB"/>
        </w:rPr>
        <w:t xml:space="preserve">, </w:t>
      </w:r>
      <w:proofErr w:type="spellStart"/>
      <w:r w:rsidRPr="00B9318E">
        <w:rPr>
          <w:rFonts w:ascii="Arial" w:eastAsia="Times New Roman" w:hAnsi="Arial" w:cs="Arial"/>
          <w:sz w:val="20"/>
          <w:szCs w:val="20"/>
          <w:lang w:val="en-GB" w:eastAsia="en-GB"/>
        </w:rPr>
        <w:t>trondhjemite</w:t>
      </w:r>
      <w:proofErr w:type="spellEnd"/>
      <w:r w:rsidRPr="00B9318E">
        <w:rPr>
          <w:rFonts w:ascii="Arial" w:eastAsia="Times New Roman" w:hAnsi="Arial" w:cs="Arial"/>
          <w:sz w:val="20"/>
          <w:szCs w:val="20"/>
          <w:lang w:val="en-GB" w:eastAsia="en-GB"/>
        </w:rPr>
        <w:t xml:space="preserve">, andesite dykes, and a late feldspar, needle-hornblende porphyritic </w:t>
      </w:r>
      <w:proofErr w:type="spellStart"/>
      <w:r w:rsidRPr="00B9318E">
        <w:rPr>
          <w:rFonts w:ascii="Arial" w:eastAsia="Times New Roman" w:hAnsi="Arial" w:cs="Arial"/>
          <w:sz w:val="20"/>
          <w:szCs w:val="20"/>
          <w:lang w:val="en-GB" w:eastAsia="en-GB"/>
        </w:rPr>
        <w:t>dacite</w:t>
      </w:r>
      <w:proofErr w:type="spellEnd"/>
      <w:r w:rsidRPr="00B9318E">
        <w:rPr>
          <w:rFonts w:ascii="Arial" w:eastAsia="Times New Roman" w:hAnsi="Arial" w:cs="Arial"/>
          <w:sz w:val="20"/>
          <w:szCs w:val="20"/>
          <w:lang w:val="en-GB" w:eastAsia="en-GB"/>
        </w:rPr>
        <w:t xml:space="preserve">, and is interpreted that have been localised by </w:t>
      </w:r>
      <w:proofErr w:type="spellStart"/>
      <w:r w:rsidRPr="00B9318E">
        <w:rPr>
          <w:rFonts w:ascii="Arial" w:eastAsia="Times New Roman" w:hAnsi="Arial" w:cs="Arial"/>
          <w:sz w:val="20"/>
          <w:szCs w:val="20"/>
          <w:lang w:val="en-GB" w:eastAsia="en-GB"/>
        </w:rPr>
        <w:t>sinistral</w:t>
      </w:r>
      <w:proofErr w:type="spellEnd"/>
      <w:r w:rsidRPr="00B9318E">
        <w:rPr>
          <w:rFonts w:ascii="Arial" w:eastAsia="Times New Roman" w:hAnsi="Arial" w:cs="Arial"/>
          <w:sz w:val="20"/>
          <w:szCs w:val="20"/>
          <w:lang w:val="en-GB" w:eastAsia="en-GB"/>
        </w:rPr>
        <w:t xml:space="preserve"> movement on prominent NS oriented structures. The MSVC sequence and intrusions have undergone early </w:t>
      </w:r>
      <w:proofErr w:type="spellStart"/>
      <w:r w:rsidRPr="00B9318E">
        <w:rPr>
          <w:rFonts w:ascii="Arial" w:eastAsia="Times New Roman" w:hAnsi="Arial" w:cs="Arial"/>
          <w:sz w:val="20"/>
          <w:szCs w:val="20"/>
          <w:lang w:val="en-GB" w:eastAsia="en-GB"/>
        </w:rPr>
        <w:t>potassic</w:t>
      </w:r>
      <w:proofErr w:type="spellEnd"/>
      <w:r w:rsidRPr="00B9318E">
        <w:rPr>
          <w:rFonts w:ascii="Arial" w:eastAsia="Times New Roman" w:hAnsi="Arial" w:cs="Arial"/>
          <w:sz w:val="20"/>
          <w:szCs w:val="20"/>
          <w:lang w:val="en-GB" w:eastAsia="en-GB"/>
        </w:rPr>
        <w:t xml:space="preserve"> to </w:t>
      </w:r>
      <w:proofErr w:type="spellStart"/>
      <w:r w:rsidRPr="00B9318E">
        <w:rPr>
          <w:rFonts w:ascii="Arial" w:eastAsia="Times New Roman" w:hAnsi="Arial" w:cs="Arial"/>
          <w:sz w:val="20"/>
          <w:szCs w:val="20"/>
          <w:lang w:val="en-GB" w:eastAsia="en-GB"/>
        </w:rPr>
        <w:t>propylitic</w:t>
      </w:r>
      <w:proofErr w:type="spellEnd"/>
      <w:r w:rsidRPr="00B9318E">
        <w:rPr>
          <w:rFonts w:ascii="Arial" w:eastAsia="Times New Roman" w:hAnsi="Arial" w:cs="Arial"/>
          <w:sz w:val="20"/>
          <w:szCs w:val="20"/>
          <w:lang w:val="en-GB" w:eastAsia="en-GB"/>
        </w:rPr>
        <w:t xml:space="preserve"> alteration, which was overprinted by retrograde </w:t>
      </w:r>
      <w:proofErr w:type="spellStart"/>
      <w:r w:rsidRPr="00B9318E">
        <w:rPr>
          <w:rFonts w:ascii="Arial" w:eastAsia="Times New Roman" w:hAnsi="Arial" w:cs="Arial"/>
          <w:sz w:val="20"/>
          <w:szCs w:val="20"/>
          <w:lang w:val="en-GB" w:eastAsia="en-GB"/>
        </w:rPr>
        <w:t>phyllic</w:t>
      </w:r>
      <w:proofErr w:type="spellEnd"/>
      <w:r w:rsidRPr="00B9318E">
        <w:rPr>
          <w:rFonts w:ascii="Arial" w:eastAsia="Times New Roman" w:hAnsi="Arial" w:cs="Arial"/>
          <w:sz w:val="20"/>
          <w:szCs w:val="20"/>
          <w:lang w:val="en-GB" w:eastAsia="en-GB"/>
        </w:rPr>
        <w:t xml:space="preserve"> and argillic alteration. Whole rock and trace element geochemical analyses of tonalities and </w:t>
      </w:r>
      <w:proofErr w:type="spellStart"/>
      <w:r w:rsidRPr="00B9318E">
        <w:rPr>
          <w:rFonts w:ascii="Arial" w:eastAsia="Times New Roman" w:hAnsi="Arial" w:cs="Arial"/>
          <w:sz w:val="20"/>
          <w:szCs w:val="20"/>
          <w:lang w:val="en-GB" w:eastAsia="en-GB"/>
        </w:rPr>
        <w:t>trondhjemites</w:t>
      </w:r>
      <w:proofErr w:type="spellEnd"/>
      <w:r w:rsidRPr="00B9318E">
        <w:rPr>
          <w:rFonts w:ascii="Arial" w:eastAsia="Times New Roman" w:hAnsi="Arial" w:cs="Arial"/>
          <w:sz w:val="20"/>
          <w:szCs w:val="20"/>
          <w:lang w:val="en-GB" w:eastAsia="en-GB"/>
        </w:rPr>
        <w:t xml:space="preserve"> has led Crawford (2015) to suggest these intrusions have indicators of high copper fertility and affinities with intrusions from other porphyry Cu-Au deposits. </w:t>
      </w:r>
    </w:p>
    <w:p w:rsidR="00B9318E" w:rsidRPr="00B9318E" w:rsidRDefault="00B9318E" w:rsidP="00B9318E">
      <w:pPr>
        <w:autoSpaceDE w:val="0"/>
        <w:autoSpaceDN w:val="0"/>
        <w:adjustRightInd w:val="0"/>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Chalcopyrite ± </w:t>
      </w:r>
      <w:proofErr w:type="spellStart"/>
      <w:r w:rsidRPr="00B9318E">
        <w:rPr>
          <w:rFonts w:ascii="Arial" w:eastAsia="Times New Roman" w:hAnsi="Arial" w:cs="Arial"/>
          <w:sz w:val="20"/>
          <w:szCs w:val="20"/>
          <w:lang w:val="en-GB" w:eastAsia="en-GB"/>
        </w:rPr>
        <w:t>molybdenite</w:t>
      </w:r>
      <w:proofErr w:type="spellEnd"/>
      <w:r w:rsidRPr="00B9318E">
        <w:rPr>
          <w:rFonts w:ascii="Arial" w:eastAsia="Times New Roman" w:hAnsi="Arial" w:cs="Arial"/>
          <w:sz w:val="20"/>
          <w:szCs w:val="20"/>
          <w:lang w:val="en-GB" w:eastAsia="en-GB"/>
        </w:rPr>
        <w:t xml:space="preserve"> mineralisation occurs within early wormy and sheeted chalcopyrite-pyrite bearing A, linear chalcopyrite-pyrite bearing B and later massive chalcopyrite-pyrite-</w:t>
      </w:r>
      <w:proofErr w:type="spellStart"/>
      <w:r w:rsidRPr="00B9318E">
        <w:rPr>
          <w:rFonts w:ascii="Arial" w:eastAsia="Times New Roman" w:hAnsi="Arial" w:cs="Arial"/>
          <w:sz w:val="20"/>
          <w:szCs w:val="20"/>
          <w:lang w:val="en-GB" w:eastAsia="en-GB"/>
        </w:rPr>
        <w:t>molybdenite</w:t>
      </w:r>
      <w:proofErr w:type="spellEnd"/>
      <w:r w:rsidRPr="00B9318E">
        <w:rPr>
          <w:rFonts w:ascii="Arial" w:eastAsia="Times New Roman" w:hAnsi="Arial" w:cs="Arial"/>
          <w:sz w:val="20"/>
          <w:szCs w:val="20"/>
          <w:lang w:val="en-GB" w:eastAsia="en-GB"/>
        </w:rPr>
        <w:t xml:space="preserve"> ± </w:t>
      </w:r>
      <w:proofErr w:type="spellStart"/>
      <w:r w:rsidRPr="00B9318E">
        <w:rPr>
          <w:rFonts w:ascii="Arial" w:eastAsia="Times New Roman" w:hAnsi="Arial" w:cs="Arial"/>
          <w:sz w:val="20"/>
          <w:szCs w:val="20"/>
          <w:lang w:val="en-GB" w:eastAsia="en-GB"/>
        </w:rPr>
        <w:t>bornite</w:t>
      </w:r>
      <w:proofErr w:type="spellEnd"/>
      <w:r w:rsidRPr="00B9318E">
        <w:rPr>
          <w:rFonts w:ascii="Arial" w:eastAsia="Times New Roman" w:hAnsi="Arial" w:cs="Arial"/>
          <w:sz w:val="20"/>
          <w:szCs w:val="20"/>
          <w:lang w:val="en-GB" w:eastAsia="en-GB"/>
        </w:rPr>
        <w:t xml:space="preserve"> ± </w:t>
      </w:r>
      <w:proofErr w:type="spellStart"/>
      <w:r w:rsidRPr="00B9318E">
        <w:rPr>
          <w:rFonts w:ascii="Arial" w:eastAsia="Times New Roman" w:hAnsi="Arial" w:cs="Arial"/>
          <w:sz w:val="20"/>
          <w:szCs w:val="20"/>
          <w:lang w:val="en-GB" w:eastAsia="en-GB"/>
        </w:rPr>
        <w:t>bismuthinite</w:t>
      </w:r>
      <w:proofErr w:type="spellEnd"/>
      <w:r w:rsidRPr="00B9318E">
        <w:rPr>
          <w:rFonts w:ascii="Arial" w:eastAsia="Times New Roman" w:hAnsi="Arial" w:cs="Arial"/>
          <w:sz w:val="20"/>
          <w:szCs w:val="20"/>
          <w:lang w:val="en-GB" w:eastAsia="en-GB"/>
        </w:rPr>
        <w:t xml:space="preserve"> ± </w:t>
      </w:r>
      <w:proofErr w:type="spellStart"/>
      <w:r w:rsidRPr="00B9318E">
        <w:rPr>
          <w:rFonts w:ascii="Arial" w:eastAsia="Times New Roman" w:hAnsi="Arial" w:cs="Arial"/>
          <w:sz w:val="20"/>
          <w:szCs w:val="20"/>
          <w:lang w:val="en-GB" w:eastAsia="en-GB"/>
        </w:rPr>
        <w:t>arsenopyrite</w:t>
      </w:r>
      <w:proofErr w:type="spellEnd"/>
      <w:r w:rsidRPr="00B9318E">
        <w:rPr>
          <w:rFonts w:ascii="Arial" w:eastAsia="Times New Roman" w:hAnsi="Arial" w:cs="Arial"/>
          <w:sz w:val="20"/>
          <w:szCs w:val="20"/>
          <w:lang w:val="en-GB" w:eastAsia="en-GB"/>
        </w:rPr>
        <w:t xml:space="preserve"> ± </w:t>
      </w:r>
      <w:proofErr w:type="spellStart"/>
      <w:r w:rsidRPr="00B9318E">
        <w:rPr>
          <w:rFonts w:ascii="Arial" w:eastAsia="Times New Roman" w:hAnsi="Arial" w:cs="Arial"/>
          <w:sz w:val="20"/>
          <w:szCs w:val="20"/>
          <w:lang w:val="en-GB" w:eastAsia="en-GB"/>
        </w:rPr>
        <w:t>tennantite-tetrahedite</w:t>
      </w:r>
      <w:proofErr w:type="spellEnd"/>
      <w:r w:rsidRPr="00B9318E">
        <w:rPr>
          <w:rFonts w:ascii="Arial" w:eastAsia="Times New Roman" w:hAnsi="Arial" w:cs="Arial"/>
          <w:sz w:val="20"/>
          <w:szCs w:val="20"/>
          <w:lang w:val="en-GB" w:eastAsia="en-GB"/>
        </w:rPr>
        <w:t xml:space="preserve"> bearing D porphyry style quartz veins using the classification of Gustafson and Hunt (1975). An exploration target, defined as an unseen buried second generation porphyry intrusion, is inferred from the presence of quartz-magnetite bearing E veins which overprint the earlier magnetite destructive retrograde </w:t>
      </w:r>
      <w:proofErr w:type="spellStart"/>
      <w:r w:rsidRPr="00B9318E">
        <w:rPr>
          <w:rFonts w:ascii="Arial" w:eastAsia="Times New Roman" w:hAnsi="Arial" w:cs="Arial"/>
          <w:sz w:val="20"/>
          <w:szCs w:val="20"/>
          <w:lang w:val="en-GB" w:eastAsia="en-GB"/>
        </w:rPr>
        <w:t>phyllic</w:t>
      </w:r>
      <w:proofErr w:type="spellEnd"/>
      <w:r w:rsidRPr="00B9318E">
        <w:rPr>
          <w:rFonts w:ascii="Arial" w:eastAsia="Times New Roman" w:hAnsi="Arial" w:cs="Arial"/>
          <w:sz w:val="20"/>
          <w:szCs w:val="20"/>
          <w:lang w:val="en-GB" w:eastAsia="en-GB"/>
        </w:rPr>
        <w:t xml:space="preserve"> (sericite) alteration and core-parallel quartz-chalcopyrite-pyrite bearing B veins. This event also resulted in the emplacement of sigmoid-shaped, core-parallel pyrite-chalcopyrite-</w:t>
      </w:r>
      <w:proofErr w:type="spellStart"/>
      <w:r w:rsidRPr="00B9318E">
        <w:rPr>
          <w:rFonts w:ascii="Arial" w:eastAsia="Times New Roman" w:hAnsi="Arial" w:cs="Arial"/>
          <w:sz w:val="20"/>
          <w:szCs w:val="20"/>
          <w:lang w:val="en-GB" w:eastAsia="en-GB"/>
        </w:rPr>
        <w:t>molybdenite</w:t>
      </w:r>
      <w:proofErr w:type="spellEnd"/>
      <w:r w:rsidRPr="00B9318E">
        <w:rPr>
          <w:rFonts w:ascii="Arial" w:eastAsia="Times New Roman" w:hAnsi="Arial" w:cs="Arial"/>
          <w:sz w:val="20"/>
          <w:szCs w:val="20"/>
          <w:lang w:val="en-GB" w:eastAsia="en-GB"/>
        </w:rPr>
        <w:t>-quartz bearing D veins, adjacent to a low-angle structural zone. It is therefore postulated that the structural ‘</w:t>
      </w:r>
      <w:proofErr w:type="spellStart"/>
      <w:r w:rsidRPr="00B9318E">
        <w:rPr>
          <w:rFonts w:ascii="Arial" w:eastAsia="Times New Roman" w:hAnsi="Arial" w:cs="Arial"/>
          <w:sz w:val="20"/>
          <w:szCs w:val="20"/>
          <w:lang w:val="en-GB" w:eastAsia="en-GB"/>
        </w:rPr>
        <w:t>unroofing</w:t>
      </w:r>
      <w:proofErr w:type="spellEnd"/>
      <w:r w:rsidRPr="00B9318E">
        <w:rPr>
          <w:rFonts w:ascii="Arial" w:eastAsia="Times New Roman" w:hAnsi="Arial" w:cs="Arial"/>
          <w:sz w:val="20"/>
          <w:szCs w:val="20"/>
          <w:lang w:val="en-GB" w:eastAsia="en-GB"/>
        </w:rPr>
        <w:t xml:space="preserve">’ of the system by extension associated with normal movement on low-angle faults may have led to the emplacement of an unseen, second generation more metal productive resurgent intrusion that overprinted earlier </w:t>
      </w:r>
      <w:proofErr w:type="spellStart"/>
      <w:r w:rsidRPr="00B9318E">
        <w:rPr>
          <w:rFonts w:ascii="Arial" w:eastAsia="Times New Roman" w:hAnsi="Arial" w:cs="Arial"/>
          <w:sz w:val="20"/>
          <w:szCs w:val="20"/>
          <w:lang w:val="en-GB" w:eastAsia="en-GB"/>
        </w:rPr>
        <w:t>phyllic</w:t>
      </w:r>
      <w:proofErr w:type="spellEnd"/>
      <w:r w:rsidRPr="00B9318E">
        <w:rPr>
          <w:rFonts w:ascii="Arial" w:eastAsia="Times New Roman" w:hAnsi="Arial" w:cs="Arial"/>
          <w:sz w:val="20"/>
          <w:szCs w:val="20"/>
          <w:lang w:val="en-GB" w:eastAsia="en-GB"/>
        </w:rPr>
        <w:t xml:space="preserve"> alteration and low grade chalcopyrite-pyrite bearing B veins, with later quartz-magnetite bearing E veins (Figure 8). The broad distribution of sulphur isotope values, the SWNIR white mica absorption wavelengths and kinematic indicators from structural logging concur with a lower block north to north-east structural transposition.</w:t>
      </w:r>
    </w:p>
    <w:p w:rsidR="00B9318E" w:rsidRPr="00B9318E" w:rsidRDefault="00B9318E" w:rsidP="00B9318E">
      <w:pPr>
        <w:autoSpaceDE w:val="0"/>
        <w:autoSpaceDN w:val="0"/>
        <w:adjustRightInd w:val="0"/>
        <w:spacing w:after="120" w:line="252" w:lineRule="auto"/>
        <w:jc w:val="both"/>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Additional induced polarization geophysical programs are planned, given the previous excellent correlation between IP chargeability features and </w:t>
      </w:r>
      <w:proofErr w:type="spellStart"/>
      <w:r w:rsidRPr="00B9318E">
        <w:rPr>
          <w:rFonts w:ascii="Arial" w:eastAsia="Times New Roman" w:hAnsi="Arial" w:cs="Arial"/>
          <w:sz w:val="20"/>
          <w:szCs w:val="20"/>
          <w:lang w:val="en-GB" w:eastAsia="en-GB"/>
        </w:rPr>
        <w:t>phyllic</w:t>
      </w:r>
      <w:proofErr w:type="spellEnd"/>
      <w:r w:rsidRPr="00B9318E">
        <w:rPr>
          <w:rFonts w:ascii="Arial" w:eastAsia="Times New Roman" w:hAnsi="Arial" w:cs="Arial"/>
          <w:sz w:val="20"/>
          <w:szCs w:val="20"/>
          <w:lang w:val="en-GB" w:eastAsia="en-GB"/>
        </w:rPr>
        <w:t xml:space="preserve"> alteration, to target better developed copper-gold mineralization likely to be associated with </w:t>
      </w:r>
      <w:proofErr w:type="spellStart"/>
      <w:r w:rsidRPr="00B9318E">
        <w:rPr>
          <w:rFonts w:ascii="Arial" w:eastAsia="Times New Roman" w:hAnsi="Arial" w:cs="Arial"/>
          <w:sz w:val="20"/>
          <w:szCs w:val="20"/>
          <w:lang w:val="en-GB" w:eastAsia="en-GB"/>
        </w:rPr>
        <w:t>potassic</w:t>
      </w:r>
      <w:proofErr w:type="spellEnd"/>
      <w:r w:rsidRPr="00B9318E">
        <w:rPr>
          <w:rFonts w:ascii="Arial" w:eastAsia="Times New Roman" w:hAnsi="Arial" w:cs="Arial"/>
          <w:sz w:val="20"/>
          <w:szCs w:val="20"/>
          <w:lang w:val="en-GB" w:eastAsia="en-GB"/>
        </w:rPr>
        <w:t xml:space="preserve"> alteration transposed beneath the low-angle structural zone.</w:t>
      </w:r>
    </w:p>
    <w:p w:rsidR="00B9318E" w:rsidRPr="00B9318E" w:rsidRDefault="00B9318E" w:rsidP="00B9318E">
      <w:pPr>
        <w:keepNext/>
        <w:keepLines/>
        <w:spacing w:before="120" w:after="120" w:line="252" w:lineRule="auto"/>
        <w:outlineLvl w:val="1"/>
        <w:rPr>
          <w:rFonts w:ascii="Arial" w:eastAsia="SimSun" w:hAnsi="Arial" w:cs="Times New Roman"/>
          <w:b/>
          <w:bCs/>
          <w:sz w:val="24"/>
          <w:szCs w:val="28"/>
          <w:lang w:val="en-GB" w:eastAsia="en-GB"/>
        </w:rPr>
      </w:pPr>
      <w:r w:rsidRPr="00B9318E">
        <w:rPr>
          <w:rFonts w:ascii="Arial" w:eastAsia="SimSun" w:hAnsi="Arial" w:cs="Times New Roman"/>
          <w:b/>
          <w:bCs/>
          <w:sz w:val="24"/>
          <w:szCs w:val="28"/>
          <w:lang w:val="en-GB" w:eastAsia="en-GB"/>
        </w:rPr>
        <w:t>References</w:t>
      </w:r>
    </w:p>
    <w:p w:rsidR="00B9318E" w:rsidRPr="00B9318E" w:rsidRDefault="00B9318E" w:rsidP="00B9318E">
      <w:pPr>
        <w:spacing w:after="160" w:line="252" w:lineRule="auto"/>
        <w:ind w:left="567" w:hanging="567"/>
        <w:rPr>
          <w:rFonts w:ascii="Arial" w:eastAsia="Times New Roman" w:hAnsi="Arial" w:cs="Arial"/>
          <w:color w:val="000000"/>
          <w:sz w:val="20"/>
          <w:szCs w:val="20"/>
          <w:lang w:val="en-GB" w:eastAsia="en-GB"/>
        </w:rPr>
      </w:pPr>
      <w:r w:rsidRPr="00B9318E">
        <w:rPr>
          <w:rFonts w:ascii="Arial" w:eastAsia="Times New Roman" w:hAnsi="Arial" w:cs="Arial"/>
          <w:color w:val="000000"/>
          <w:sz w:val="20"/>
          <w:szCs w:val="20"/>
          <w:lang w:val="en-GB" w:eastAsia="en-GB"/>
        </w:rPr>
        <w:t xml:space="preserve">Ashley P. M., 2015 Petrographic report on a hundred and one drill core samples from EL4556, Glen Thompson region, western Victoria, an unpublished report by Paul Ashley Petrographic and Geological Services for </w:t>
      </w:r>
      <w:proofErr w:type="spellStart"/>
      <w:r w:rsidRPr="00B9318E">
        <w:rPr>
          <w:rFonts w:ascii="Arial" w:eastAsia="Times New Roman" w:hAnsi="Arial" w:cs="Arial"/>
          <w:color w:val="000000"/>
          <w:sz w:val="20"/>
          <w:szCs w:val="20"/>
          <w:lang w:val="en-GB" w:eastAsia="en-GB"/>
        </w:rPr>
        <w:t>Stavely</w:t>
      </w:r>
      <w:proofErr w:type="spellEnd"/>
      <w:r w:rsidRPr="00B9318E">
        <w:rPr>
          <w:rFonts w:ascii="Arial" w:eastAsia="Times New Roman" w:hAnsi="Arial" w:cs="Arial"/>
          <w:color w:val="000000"/>
          <w:sz w:val="20"/>
          <w:szCs w:val="20"/>
          <w:lang w:val="en-GB" w:eastAsia="en-GB"/>
        </w:rPr>
        <w:t xml:space="preserve"> Minerals Ltd.</w:t>
      </w:r>
    </w:p>
    <w:p w:rsidR="00B9318E" w:rsidRPr="00B9318E" w:rsidRDefault="00B9318E" w:rsidP="00B9318E">
      <w:pPr>
        <w:spacing w:after="160" w:line="252" w:lineRule="auto"/>
        <w:ind w:left="567" w:hanging="567"/>
        <w:rPr>
          <w:rFonts w:ascii="Arial" w:eastAsia="Times New Roman" w:hAnsi="Arial" w:cs="Arial"/>
          <w:color w:val="000000"/>
          <w:sz w:val="20"/>
          <w:szCs w:val="20"/>
          <w:lang w:val="en-GB" w:eastAsia="en-GB"/>
        </w:rPr>
      </w:pPr>
      <w:proofErr w:type="gramStart"/>
      <w:r w:rsidRPr="00B9318E">
        <w:rPr>
          <w:rFonts w:ascii="Arial" w:eastAsia="Times New Roman" w:hAnsi="Arial" w:cs="Arial"/>
          <w:color w:val="000000"/>
          <w:sz w:val="20"/>
          <w:szCs w:val="20"/>
          <w:lang w:val="en-GB" w:eastAsia="en-GB"/>
        </w:rPr>
        <w:t xml:space="preserve">Buckland, G.L., 1987 Geology and mineral potential of the Mount </w:t>
      </w:r>
      <w:proofErr w:type="spellStart"/>
      <w:r w:rsidRPr="00B9318E">
        <w:rPr>
          <w:rFonts w:ascii="Arial" w:eastAsia="Times New Roman" w:hAnsi="Arial" w:cs="Arial"/>
          <w:color w:val="000000"/>
          <w:sz w:val="20"/>
          <w:szCs w:val="20"/>
          <w:lang w:val="en-GB" w:eastAsia="en-GB"/>
        </w:rPr>
        <w:t>Stavely</w:t>
      </w:r>
      <w:proofErr w:type="spellEnd"/>
      <w:r w:rsidRPr="00B9318E">
        <w:rPr>
          <w:rFonts w:ascii="Arial" w:eastAsia="Times New Roman" w:hAnsi="Arial" w:cs="Arial"/>
          <w:color w:val="000000"/>
          <w:sz w:val="20"/>
          <w:szCs w:val="20"/>
          <w:lang w:val="en-GB" w:eastAsia="en-GB"/>
        </w:rPr>
        <w:t xml:space="preserve"> Volcanic Complex., Geological Survey of Victoria.</w:t>
      </w:r>
      <w:proofErr w:type="gramEnd"/>
      <w:r w:rsidRPr="00B9318E">
        <w:rPr>
          <w:rFonts w:ascii="Arial" w:eastAsia="Times New Roman" w:hAnsi="Arial" w:cs="Arial"/>
          <w:color w:val="000000"/>
          <w:sz w:val="20"/>
          <w:szCs w:val="20"/>
          <w:lang w:val="en-GB" w:eastAsia="en-GB"/>
        </w:rPr>
        <w:t xml:space="preserve"> </w:t>
      </w:r>
      <w:proofErr w:type="gramStart"/>
      <w:r w:rsidRPr="00B9318E">
        <w:rPr>
          <w:rFonts w:ascii="Arial" w:eastAsia="Times New Roman" w:hAnsi="Arial" w:cs="Arial"/>
          <w:color w:val="000000"/>
          <w:sz w:val="20"/>
          <w:szCs w:val="20"/>
          <w:lang w:val="en-GB" w:eastAsia="en-GB"/>
        </w:rPr>
        <w:t>Report 80.</w:t>
      </w:r>
      <w:proofErr w:type="gramEnd"/>
    </w:p>
    <w:p w:rsidR="00B9318E" w:rsidRPr="00B9318E" w:rsidRDefault="00B9318E" w:rsidP="00B9318E">
      <w:pPr>
        <w:spacing w:after="160" w:line="252" w:lineRule="auto"/>
        <w:ind w:left="567" w:hanging="567"/>
        <w:rPr>
          <w:rFonts w:ascii="Arial" w:eastAsia="Times New Roman" w:hAnsi="Arial" w:cs="Arial"/>
          <w:color w:val="000000"/>
          <w:sz w:val="20"/>
          <w:szCs w:val="20"/>
          <w:lang w:val="en-GB" w:eastAsia="en-GB"/>
        </w:rPr>
      </w:pPr>
      <w:r w:rsidRPr="00B9318E">
        <w:rPr>
          <w:rFonts w:ascii="Arial" w:eastAsia="Times New Roman" w:hAnsi="Arial" w:cs="Arial"/>
          <w:color w:val="000000"/>
          <w:sz w:val="20"/>
          <w:szCs w:val="20"/>
          <w:lang w:val="en-GB" w:eastAsia="en-GB"/>
        </w:rPr>
        <w:t xml:space="preserve">Buckland, G.L. and Ramsay, W.R.H. 1982 </w:t>
      </w:r>
      <w:proofErr w:type="gramStart"/>
      <w:r w:rsidRPr="00B9318E">
        <w:rPr>
          <w:rFonts w:ascii="Arial" w:eastAsia="Times New Roman" w:hAnsi="Arial" w:cs="Arial"/>
          <w:color w:val="000000"/>
          <w:sz w:val="20"/>
          <w:szCs w:val="20"/>
          <w:lang w:val="en-GB" w:eastAsia="en-GB"/>
        </w:rPr>
        <w:t>The</w:t>
      </w:r>
      <w:proofErr w:type="gramEnd"/>
      <w:r w:rsidRPr="00B9318E">
        <w:rPr>
          <w:rFonts w:ascii="Arial" w:eastAsia="Times New Roman" w:hAnsi="Arial" w:cs="Arial"/>
          <w:color w:val="000000"/>
          <w:sz w:val="20"/>
          <w:szCs w:val="20"/>
          <w:lang w:val="en-GB" w:eastAsia="en-GB"/>
        </w:rPr>
        <w:t xml:space="preserve"> geological setting and mineral potential of the Mount </w:t>
      </w:r>
      <w:proofErr w:type="spellStart"/>
      <w:r w:rsidRPr="00B9318E">
        <w:rPr>
          <w:rFonts w:ascii="Arial" w:eastAsia="Times New Roman" w:hAnsi="Arial" w:cs="Arial"/>
          <w:color w:val="000000"/>
          <w:sz w:val="20"/>
          <w:szCs w:val="20"/>
          <w:lang w:val="en-GB" w:eastAsia="en-GB"/>
        </w:rPr>
        <w:t>Stavely</w:t>
      </w:r>
      <w:proofErr w:type="spellEnd"/>
      <w:r w:rsidRPr="00B9318E">
        <w:rPr>
          <w:rFonts w:ascii="Arial" w:eastAsia="Times New Roman" w:hAnsi="Arial" w:cs="Arial"/>
          <w:color w:val="000000"/>
          <w:sz w:val="20"/>
          <w:szCs w:val="20"/>
          <w:lang w:val="en-GB" w:eastAsia="en-GB"/>
        </w:rPr>
        <w:t xml:space="preserve"> Volcanic Complex, Western Victoria. </w:t>
      </w:r>
      <w:proofErr w:type="gramStart"/>
      <w:r w:rsidRPr="00B9318E">
        <w:rPr>
          <w:rFonts w:ascii="Arial" w:eastAsia="Times New Roman" w:hAnsi="Arial" w:cs="Arial"/>
          <w:color w:val="000000"/>
          <w:sz w:val="20"/>
          <w:szCs w:val="20"/>
          <w:lang w:val="en-GB" w:eastAsia="en-GB"/>
        </w:rPr>
        <w:t>IN Melbourne Conference, 1982.</w:t>
      </w:r>
      <w:proofErr w:type="gramEnd"/>
      <w:r w:rsidRPr="00B9318E">
        <w:rPr>
          <w:rFonts w:ascii="Arial" w:eastAsia="Times New Roman" w:hAnsi="Arial" w:cs="Arial"/>
          <w:color w:val="000000"/>
          <w:sz w:val="20"/>
          <w:szCs w:val="20"/>
          <w:lang w:val="en-GB" w:eastAsia="en-GB"/>
        </w:rPr>
        <w:t xml:space="preserve"> </w:t>
      </w:r>
      <w:proofErr w:type="spellStart"/>
      <w:r w:rsidRPr="00B9318E">
        <w:rPr>
          <w:rFonts w:ascii="Arial" w:eastAsia="Times New Roman" w:hAnsi="Arial" w:cs="Arial"/>
          <w:color w:val="000000"/>
          <w:sz w:val="20"/>
          <w:szCs w:val="20"/>
          <w:lang w:val="en-GB" w:eastAsia="en-GB"/>
        </w:rPr>
        <w:t>AusIMM</w:t>
      </w:r>
      <w:proofErr w:type="spellEnd"/>
      <w:r w:rsidRPr="00B9318E">
        <w:rPr>
          <w:rFonts w:ascii="Arial" w:eastAsia="Times New Roman" w:hAnsi="Arial" w:cs="Arial"/>
          <w:color w:val="000000"/>
          <w:sz w:val="20"/>
          <w:szCs w:val="20"/>
          <w:lang w:val="en-GB" w:eastAsia="en-GB"/>
        </w:rPr>
        <w:t xml:space="preserve"> 1v p419-432</w:t>
      </w:r>
    </w:p>
    <w:p w:rsidR="00B9318E" w:rsidRPr="00B9318E" w:rsidRDefault="00B9318E" w:rsidP="00B9318E">
      <w:pPr>
        <w:spacing w:after="160" w:line="252" w:lineRule="auto"/>
        <w:ind w:left="567" w:hanging="567"/>
        <w:rPr>
          <w:rFonts w:ascii="Arial" w:eastAsia="Times New Roman" w:hAnsi="Arial" w:cs="Arial"/>
          <w:color w:val="000000"/>
          <w:sz w:val="20"/>
          <w:szCs w:val="20"/>
          <w:lang w:val="en-GB" w:eastAsia="en-GB"/>
        </w:rPr>
      </w:pPr>
      <w:r w:rsidRPr="00B9318E">
        <w:rPr>
          <w:rFonts w:ascii="Arial" w:eastAsia="Times New Roman" w:hAnsi="Arial" w:cs="Arial"/>
          <w:color w:val="000000"/>
          <w:sz w:val="20"/>
          <w:szCs w:val="20"/>
          <w:lang w:val="en-GB" w:eastAsia="en-GB"/>
        </w:rPr>
        <w:t xml:space="preserve">Cooke, D.R., Wilson, A.J., House, </w:t>
      </w:r>
      <w:proofErr w:type="spellStart"/>
      <w:r w:rsidRPr="00B9318E">
        <w:rPr>
          <w:rFonts w:ascii="Arial" w:eastAsia="Times New Roman" w:hAnsi="Arial" w:cs="Arial"/>
          <w:color w:val="000000"/>
          <w:sz w:val="20"/>
          <w:szCs w:val="20"/>
          <w:lang w:val="en-GB" w:eastAsia="en-GB"/>
        </w:rPr>
        <w:t>M.J.</w:t>
      </w:r>
      <w:proofErr w:type="gramStart"/>
      <w:r w:rsidRPr="00B9318E">
        <w:rPr>
          <w:rFonts w:ascii="Arial" w:eastAsia="Times New Roman" w:hAnsi="Arial" w:cs="Arial"/>
          <w:color w:val="000000"/>
          <w:sz w:val="20"/>
          <w:szCs w:val="20"/>
          <w:lang w:val="en-GB" w:eastAsia="en-GB"/>
        </w:rPr>
        <w:t>,Wolfe,R</w:t>
      </w:r>
      <w:proofErr w:type="gramEnd"/>
      <w:r w:rsidRPr="00B9318E">
        <w:rPr>
          <w:rFonts w:ascii="Arial" w:eastAsia="Times New Roman" w:hAnsi="Arial" w:cs="Arial"/>
          <w:color w:val="000000"/>
          <w:sz w:val="20"/>
          <w:szCs w:val="20"/>
          <w:lang w:val="en-GB" w:eastAsia="en-GB"/>
        </w:rPr>
        <w:t>..C</w:t>
      </w:r>
      <w:proofErr w:type="spellEnd"/>
      <w:r w:rsidRPr="00B9318E">
        <w:rPr>
          <w:rFonts w:ascii="Arial" w:eastAsia="Times New Roman" w:hAnsi="Arial" w:cs="Arial"/>
          <w:color w:val="000000"/>
          <w:sz w:val="20"/>
          <w:szCs w:val="20"/>
          <w:lang w:val="en-GB" w:eastAsia="en-GB"/>
        </w:rPr>
        <w:t xml:space="preserve">. </w:t>
      </w:r>
      <w:proofErr w:type="spellStart"/>
      <w:r w:rsidRPr="00B9318E">
        <w:rPr>
          <w:rFonts w:ascii="Arial" w:eastAsia="Times New Roman" w:hAnsi="Arial" w:cs="Arial"/>
          <w:color w:val="000000"/>
          <w:sz w:val="20"/>
          <w:szCs w:val="20"/>
          <w:lang w:val="en-GB" w:eastAsia="en-GB"/>
        </w:rPr>
        <w:t>Walshe,J.L</w:t>
      </w:r>
      <w:proofErr w:type="spellEnd"/>
      <w:r w:rsidRPr="00B9318E">
        <w:rPr>
          <w:rFonts w:ascii="Arial" w:eastAsia="Times New Roman" w:hAnsi="Arial" w:cs="Arial"/>
          <w:color w:val="000000"/>
          <w:sz w:val="20"/>
          <w:szCs w:val="20"/>
          <w:lang w:val="en-GB" w:eastAsia="en-GB"/>
        </w:rPr>
        <w:t xml:space="preserve">., </w:t>
      </w:r>
      <w:proofErr w:type="spellStart"/>
      <w:r w:rsidRPr="00B9318E">
        <w:rPr>
          <w:rFonts w:ascii="Arial" w:eastAsia="Times New Roman" w:hAnsi="Arial" w:cs="Arial"/>
          <w:color w:val="000000"/>
          <w:sz w:val="20"/>
          <w:szCs w:val="20"/>
          <w:lang w:val="en-GB" w:eastAsia="en-GB"/>
        </w:rPr>
        <w:t>Lickfold</w:t>
      </w:r>
      <w:proofErr w:type="spellEnd"/>
      <w:r w:rsidRPr="00B9318E">
        <w:rPr>
          <w:rFonts w:ascii="Arial" w:eastAsia="Times New Roman" w:hAnsi="Arial" w:cs="Arial"/>
          <w:color w:val="000000"/>
          <w:sz w:val="20"/>
          <w:szCs w:val="20"/>
          <w:lang w:val="en-GB" w:eastAsia="en-GB"/>
        </w:rPr>
        <w:t xml:space="preserve">, V. and Crawford, A.J., 2007, </w:t>
      </w:r>
      <w:proofErr w:type="spellStart"/>
      <w:r w:rsidRPr="00B9318E">
        <w:rPr>
          <w:rFonts w:ascii="Arial" w:eastAsia="Times New Roman" w:hAnsi="Arial" w:cs="Arial"/>
          <w:color w:val="000000"/>
          <w:sz w:val="20"/>
          <w:szCs w:val="20"/>
          <w:lang w:val="en-GB" w:eastAsia="en-GB"/>
        </w:rPr>
        <w:t>Alkalic</w:t>
      </w:r>
      <w:proofErr w:type="spellEnd"/>
      <w:r w:rsidRPr="00B9318E">
        <w:rPr>
          <w:rFonts w:ascii="Arial" w:eastAsia="Times New Roman" w:hAnsi="Arial" w:cs="Arial"/>
          <w:color w:val="000000"/>
          <w:sz w:val="20"/>
          <w:szCs w:val="20"/>
          <w:lang w:val="en-GB" w:eastAsia="en-GB"/>
        </w:rPr>
        <w:t xml:space="preserve"> porphyry Au – Cu and associated mineral deposits of the </w:t>
      </w:r>
      <w:proofErr w:type="spellStart"/>
      <w:r w:rsidRPr="00B9318E">
        <w:rPr>
          <w:rFonts w:ascii="Arial" w:eastAsia="Times New Roman" w:hAnsi="Arial" w:cs="Arial"/>
          <w:color w:val="000000"/>
          <w:sz w:val="20"/>
          <w:szCs w:val="20"/>
          <w:lang w:val="en-GB" w:eastAsia="en-GB"/>
        </w:rPr>
        <w:t>Ordivician</w:t>
      </w:r>
      <w:proofErr w:type="spellEnd"/>
      <w:r w:rsidRPr="00B9318E">
        <w:rPr>
          <w:rFonts w:ascii="Arial" w:eastAsia="Times New Roman" w:hAnsi="Arial" w:cs="Arial"/>
          <w:color w:val="000000"/>
          <w:sz w:val="20"/>
          <w:szCs w:val="20"/>
          <w:lang w:val="en-GB" w:eastAsia="en-GB"/>
        </w:rPr>
        <w:t xml:space="preserve"> to Early Silurian Macquarie Arc, New South Wales, Australian Journal of Earth Sciences: An </w:t>
      </w:r>
      <w:proofErr w:type="spellStart"/>
      <w:r w:rsidRPr="00B9318E">
        <w:rPr>
          <w:rFonts w:ascii="Arial" w:eastAsia="Times New Roman" w:hAnsi="Arial" w:cs="Arial"/>
          <w:color w:val="000000"/>
          <w:sz w:val="20"/>
          <w:szCs w:val="20"/>
          <w:lang w:val="en-GB" w:eastAsia="en-GB"/>
        </w:rPr>
        <w:t>Internationsl</w:t>
      </w:r>
      <w:proofErr w:type="spellEnd"/>
      <w:r w:rsidRPr="00B9318E">
        <w:rPr>
          <w:rFonts w:ascii="Arial" w:eastAsia="Times New Roman" w:hAnsi="Arial" w:cs="Arial"/>
          <w:color w:val="000000"/>
          <w:sz w:val="20"/>
          <w:szCs w:val="20"/>
          <w:lang w:val="en-GB" w:eastAsia="en-GB"/>
        </w:rPr>
        <w:t xml:space="preserve"> Geoscience Journal of the Geological Society of Australia, 54:2-3, 445-463.  </w:t>
      </w:r>
    </w:p>
    <w:p w:rsidR="00B9318E" w:rsidRPr="00B9318E" w:rsidRDefault="00B9318E" w:rsidP="00B9318E">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160" w:line="252" w:lineRule="auto"/>
        <w:ind w:left="567" w:hanging="567"/>
        <w:rPr>
          <w:rFonts w:ascii="Arial" w:eastAsia="Times New Roman" w:hAnsi="Arial" w:cs="Arial"/>
          <w:color w:val="000000"/>
          <w:sz w:val="20"/>
          <w:szCs w:val="20"/>
          <w:lang w:val="en-GB" w:eastAsia="en-GB"/>
        </w:rPr>
      </w:pPr>
      <w:r w:rsidRPr="00B9318E">
        <w:rPr>
          <w:rFonts w:ascii="Arial" w:eastAsia="Times New Roman" w:hAnsi="Arial" w:cs="Arial"/>
          <w:color w:val="000000"/>
          <w:sz w:val="20"/>
          <w:szCs w:val="20"/>
          <w:lang w:val="en-GB" w:eastAsia="en-GB"/>
        </w:rPr>
        <w:t xml:space="preserve">Corbett, G.J., 2013, </w:t>
      </w:r>
      <w:proofErr w:type="spellStart"/>
      <w:r w:rsidRPr="00B9318E">
        <w:rPr>
          <w:rFonts w:ascii="Arial" w:eastAsia="Times New Roman" w:hAnsi="Arial" w:cs="Arial"/>
          <w:color w:val="000000"/>
          <w:sz w:val="20"/>
          <w:szCs w:val="20"/>
          <w:lang w:val="en-GB" w:eastAsia="en-GB"/>
        </w:rPr>
        <w:t>Tasmanides</w:t>
      </w:r>
      <w:proofErr w:type="spellEnd"/>
      <w:r w:rsidRPr="00B9318E">
        <w:rPr>
          <w:rFonts w:ascii="Arial" w:eastAsia="Times New Roman" w:hAnsi="Arial" w:cs="Arial"/>
          <w:color w:val="000000"/>
          <w:sz w:val="20"/>
          <w:szCs w:val="20"/>
          <w:lang w:val="en-GB" w:eastAsia="en-GB"/>
        </w:rPr>
        <w:t xml:space="preserve"> arc style Au-Cu mineralisation in a Pacific </w:t>
      </w:r>
      <w:proofErr w:type="gramStart"/>
      <w:r w:rsidRPr="00B9318E">
        <w:rPr>
          <w:rFonts w:ascii="Arial" w:eastAsia="Times New Roman" w:hAnsi="Arial" w:cs="Arial"/>
          <w:color w:val="000000"/>
          <w:sz w:val="20"/>
          <w:szCs w:val="20"/>
          <w:lang w:val="en-GB" w:eastAsia="en-GB"/>
        </w:rPr>
        <w:t>rim</w:t>
      </w:r>
      <w:proofErr w:type="gramEnd"/>
      <w:r w:rsidRPr="00B9318E">
        <w:rPr>
          <w:rFonts w:ascii="Arial" w:eastAsia="Times New Roman" w:hAnsi="Arial" w:cs="Arial"/>
          <w:color w:val="000000"/>
          <w:sz w:val="20"/>
          <w:szCs w:val="20"/>
          <w:lang w:val="en-GB" w:eastAsia="en-GB"/>
        </w:rPr>
        <w:t xml:space="preserve"> setting: Mines and Wines Conference, Australian Institute of Geoscientists Bulletin 55, p. 23-32.</w:t>
      </w:r>
    </w:p>
    <w:p w:rsidR="00B9318E" w:rsidRPr="00B9318E" w:rsidRDefault="00B9318E" w:rsidP="00B9318E">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160" w:line="252" w:lineRule="auto"/>
        <w:ind w:left="567" w:hanging="567"/>
        <w:rPr>
          <w:rFonts w:ascii="Arial" w:eastAsia="Times New Roman" w:hAnsi="Arial" w:cs="Arial"/>
          <w:color w:val="000000"/>
          <w:sz w:val="20"/>
          <w:szCs w:val="20"/>
          <w:lang w:val="en-GB" w:eastAsia="en-GB"/>
        </w:rPr>
      </w:pPr>
      <w:r w:rsidRPr="00B9318E">
        <w:rPr>
          <w:rFonts w:ascii="Arial" w:eastAsia="Times New Roman" w:hAnsi="Arial" w:cs="Arial"/>
          <w:color w:val="000000"/>
          <w:sz w:val="20"/>
          <w:szCs w:val="20"/>
          <w:lang w:val="en-GB" w:eastAsia="en-GB"/>
        </w:rPr>
        <w:t xml:space="preserve">Corbett, G.J., in prep, Epithermal and porphyry ore deposits – Field aspects for </w:t>
      </w:r>
      <w:proofErr w:type="spellStart"/>
      <w:r w:rsidRPr="00B9318E">
        <w:rPr>
          <w:rFonts w:ascii="Arial" w:eastAsia="Times New Roman" w:hAnsi="Arial" w:cs="Arial"/>
          <w:color w:val="000000"/>
          <w:sz w:val="20"/>
          <w:szCs w:val="20"/>
          <w:lang w:val="en-GB" w:eastAsia="en-GB"/>
        </w:rPr>
        <w:t>explorationists</w:t>
      </w:r>
      <w:proofErr w:type="spellEnd"/>
      <w:r w:rsidRPr="00B9318E">
        <w:rPr>
          <w:rFonts w:ascii="Arial" w:eastAsia="Times New Roman" w:hAnsi="Arial" w:cs="Arial"/>
          <w:color w:val="000000"/>
          <w:sz w:val="20"/>
          <w:szCs w:val="20"/>
          <w:lang w:val="en-GB" w:eastAsia="en-GB"/>
        </w:rPr>
        <w:t xml:space="preserve">: Short Course manual, Australian Institute of Geoscientists, </w:t>
      </w:r>
      <w:proofErr w:type="gramStart"/>
      <w:r w:rsidRPr="00B9318E">
        <w:rPr>
          <w:rFonts w:ascii="Arial" w:eastAsia="Times New Roman" w:hAnsi="Arial" w:cs="Arial"/>
          <w:color w:val="000000"/>
          <w:sz w:val="20"/>
          <w:szCs w:val="20"/>
          <w:lang w:val="en-GB" w:eastAsia="en-GB"/>
        </w:rPr>
        <w:t>Bulletin .</w:t>
      </w:r>
      <w:proofErr w:type="gramEnd"/>
    </w:p>
    <w:p w:rsidR="00B9318E" w:rsidRPr="00B9318E" w:rsidRDefault="00B9318E" w:rsidP="00B9318E">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160" w:line="252" w:lineRule="auto"/>
        <w:ind w:left="567" w:hanging="567"/>
        <w:rPr>
          <w:rFonts w:ascii="Arial" w:eastAsia="Times New Roman" w:hAnsi="Arial" w:cs="Arial"/>
          <w:color w:val="000000"/>
          <w:sz w:val="20"/>
          <w:szCs w:val="20"/>
          <w:lang w:val="en-GB" w:eastAsia="en-GB"/>
        </w:rPr>
      </w:pPr>
      <w:r w:rsidRPr="00B9318E">
        <w:rPr>
          <w:rFonts w:ascii="Arial" w:eastAsia="Times New Roman" w:hAnsi="Arial" w:cs="Arial"/>
          <w:color w:val="000000"/>
          <w:sz w:val="20"/>
          <w:szCs w:val="20"/>
          <w:lang w:val="en-GB" w:eastAsia="en-GB"/>
        </w:rPr>
        <w:t>Corbett, G.J., and Leach, T.M., 1998, Southwest Pacific Rim gold-copper systems: Structure, alteration and mineralization: Society of Economic Geologists Special Publication 6, 240 p.</w:t>
      </w:r>
    </w:p>
    <w:p w:rsidR="00B9318E" w:rsidRPr="00B9318E" w:rsidRDefault="00B9318E" w:rsidP="00B9318E">
      <w:pPr>
        <w:spacing w:after="160" w:line="252" w:lineRule="auto"/>
        <w:ind w:left="720" w:hanging="720"/>
        <w:rPr>
          <w:rFonts w:ascii="Arial" w:eastAsia="Calibri" w:hAnsi="Arial" w:cs="Arial"/>
          <w:sz w:val="20"/>
          <w:szCs w:val="20"/>
          <w:lang w:val="en-GB" w:eastAsia="en-GB"/>
        </w:rPr>
      </w:pPr>
      <w:r w:rsidRPr="00B9318E">
        <w:rPr>
          <w:rFonts w:ascii="Arial" w:eastAsia="Calibri" w:hAnsi="Arial" w:cs="Arial"/>
          <w:sz w:val="20"/>
          <w:szCs w:val="20"/>
          <w:lang w:val="en-GB" w:eastAsia="en-GB"/>
        </w:rPr>
        <w:t xml:space="preserve">Crawford, A.J., 1988, Cambrian. </w:t>
      </w:r>
      <w:proofErr w:type="gramStart"/>
      <w:r w:rsidRPr="00B9318E">
        <w:rPr>
          <w:rFonts w:ascii="Arial" w:eastAsia="Calibri" w:hAnsi="Arial" w:cs="Arial"/>
          <w:sz w:val="20"/>
          <w:szCs w:val="20"/>
          <w:lang w:val="en-GB" w:eastAsia="en-GB"/>
        </w:rPr>
        <w:t>in</w:t>
      </w:r>
      <w:proofErr w:type="gramEnd"/>
      <w:r w:rsidRPr="00B9318E">
        <w:rPr>
          <w:rFonts w:ascii="Arial" w:eastAsia="Calibri" w:hAnsi="Arial" w:cs="Arial"/>
          <w:sz w:val="20"/>
          <w:szCs w:val="20"/>
          <w:lang w:val="en-GB" w:eastAsia="en-GB"/>
        </w:rPr>
        <w:t xml:space="preserve"> J.G. Douglas &amp; J.A. Ferguson (eds.) Geology of Victoria. </w:t>
      </w:r>
      <w:proofErr w:type="gramStart"/>
      <w:r w:rsidRPr="00B9318E">
        <w:rPr>
          <w:rFonts w:ascii="Arial" w:eastAsia="Calibri" w:hAnsi="Arial" w:cs="Arial"/>
          <w:sz w:val="20"/>
          <w:szCs w:val="20"/>
          <w:lang w:val="en-GB" w:eastAsia="en-GB"/>
        </w:rPr>
        <w:t>Geological Society of Australia, Victorian Division, Melbourne, p. 37- 62.</w:t>
      </w:r>
      <w:proofErr w:type="gramEnd"/>
    </w:p>
    <w:p w:rsidR="00B9318E" w:rsidRPr="00B9318E" w:rsidRDefault="00B9318E" w:rsidP="00B9318E">
      <w:pPr>
        <w:spacing w:after="160" w:line="252" w:lineRule="auto"/>
        <w:ind w:left="720" w:hanging="720"/>
        <w:rPr>
          <w:rFonts w:ascii="Arial" w:eastAsia="Calibri" w:hAnsi="Arial" w:cs="Arial"/>
          <w:sz w:val="20"/>
          <w:szCs w:val="20"/>
          <w:lang w:val="en-GB" w:eastAsia="en-GB"/>
        </w:rPr>
      </w:pPr>
      <w:r w:rsidRPr="00B9318E">
        <w:rPr>
          <w:rFonts w:ascii="Arial" w:eastAsia="Calibri" w:hAnsi="Arial" w:cs="Arial"/>
          <w:sz w:val="20"/>
          <w:szCs w:val="20"/>
          <w:lang w:val="en-GB" w:eastAsia="en-GB"/>
        </w:rPr>
        <w:lastRenderedPageBreak/>
        <w:t xml:space="preserve">Crawford, A.J., 2015, Petrographic Report – 9 rocks from the </w:t>
      </w:r>
      <w:proofErr w:type="spellStart"/>
      <w:r w:rsidRPr="00B9318E">
        <w:rPr>
          <w:rFonts w:ascii="Arial" w:eastAsia="Calibri" w:hAnsi="Arial" w:cs="Arial"/>
          <w:sz w:val="20"/>
          <w:szCs w:val="20"/>
          <w:lang w:val="en-GB" w:eastAsia="en-GB"/>
        </w:rPr>
        <w:t>Stavely</w:t>
      </w:r>
      <w:proofErr w:type="spellEnd"/>
      <w:r w:rsidRPr="00B9318E">
        <w:rPr>
          <w:rFonts w:ascii="Arial" w:eastAsia="Calibri" w:hAnsi="Arial" w:cs="Arial"/>
          <w:sz w:val="20"/>
          <w:szCs w:val="20"/>
          <w:lang w:val="en-GB" w:eastAsia="en-GB"/>
        </w:rPr>
        <w:t xml:space="preserve"> porphyry-Cu project, Western Victoria. </w:t>
      </w:r>
      <w:proofErr w:type="gramStart"/>
      <w:r w:rsidRPr="00B9318E">
        <w:rPr>
          <w:rFonts w:ascii="Arial" w:eastAsia="Calibri" w:hAnsi="Arial" w:cs="Arial"/>
          <w:sz w:val="20"/>
          <w:szCs w:val="20"/>
          <w:lang w:val="en-GB" w:eastAsia="en-GB"/>
        </w:rPr>
        <w:t>Unpublished report for Anglo American Exploration.</w:t>
      </w:r>
      <w:proofErr w:type="gramEnd"/>
    </w:p>
    <w:p w:rsidR="00B9318E" w:rsidRPr="00B9318E" w:rsidRDefault="00B9318E" w:rsidP="00B9318E">
      <w:pPr>
        <w:spacing w:after="160" w:line="252" w:lineRule="auto"/>
        <w:ind w:left="720" w:hanging="720"/>
        <w:rPr>
          <w:rFonts w:ascii="Arial" w:eastAsia="Calibri" w:hAnsi="Arial" w:cs="Arial"/>
          <w:sz w:val="20"/>
          <w:szCs w:val="20"/>
          <w:lang w:val="en-GB" w:eastAsia="en-GB"/>
        </w:rPr>
      </w:pPr>
      <w:r w:rsidRPr="00B9318E">
        <w:rPr>
          <w:rFonts w:ascii="Arial" w:eastAsia="Calibri" w:hAnsi="Arial" w:cs="Arial"/>
          <w:sz w:val="20"/>
          <w:szCs w:val="20"/>
          <w:lang w:val="en-GB" w:eastAsia="en-GB"/>
        </w:rPr>
        <w:t xml:space="preserve">Crawford et al., 2003, </w:t>
      </w:r>
      <w:r w:rsidRPr="00B9318E">
        <w:rPr>
          <w:rFonts w:ascii="Arial" w:eastAsia="Calibri" w:hAnsi="Arial" w:cs="Arial"/>
          <w:iCs/>
          <w:sz w:val="20"/>
          <w:szCs w:val="20"/>
          <w:lang w:val="en-GB" w:eastAsia="en-GB"/>
        </w:rPr>
        <w:t>Neoproterozoic and Cambrian continental rifting, continent-arc collision and post-collisional magmatism.</w:t>
      </w:r>
      <w:r w:rsidRPr="00B9318E">
        <w:rPr>
          <w:rFonts w:ascii="Arial" w:eastAsia="Calibri" w:hAnsi="Arial" w:cs="Arial"/>
          <w:sz w:val="20"/>
          <w:szCs w:val="20"/>
          <w:lang w:val="en-GB" w:eastAsia="en-GB"/>
        </w:rPr>
        <w:t xml:space="preserve"> In: Evolution of the Palaeozoic Basement. Geological Society of Australia, Sydney, Australia, pp. 73-93.</w:t>
      </w:r>
    </w:p>
    <w:p w:rsidR="00B9318E" w:rsidRPr="00B9318E" w:rsidRDefault="00B9318E" w:rsidP="00B9318E">
      <w:pPr>
        <w:tabs>
          <w:tab w:val="left" w:pos="1323"/>
        </w:tabs>
        <w:spacing w:after="160" w:line="252" w:lineRule="auto"/>
        <w:ind w:left="567" w:hanging="567"/>
        <w:rPr>
          <w:rFonts w:ascii="Arial" w:eastAsia="Times New Roman" w:hAnsi="Arial" w:cs="Arial"/>
          <w:sz w:val="20"/>
          <w:szCs w:val="20"/>
          <w:lang w:val="en-GB" w:eastAsia="en-GB"/>
        </w:rPr>
      </w:pPr>
      <w:proofErr w:type="spellStart"/>
      <w:proofErr w:type="gramStart"/>
      <w:r w:rsidRPr="00B9318E">
        <w:rPr>
          <w:rFonts w:ascii="Arial" w:eastAsia="Times New Roman" w:hAnsi="Arial" w:cs="Arial"/>
          <w:sz w:val="20"/>
          <w:szCs w:val="20"/>
          <w:lang w:val="en-GB" w:eastAsia="en-GB"/>
        </w:rPr>
        <w:t>Deyell</w:t>
      </w:r>
      <w:proofErr w:type="spellEnd"/>
      <w:r w:rsidRPr="00B9318E">
        <w:rPr>
          <w:rFonts w:ascii="Arial" w:eastAsia="Times New Roman" w:hAnsi="Arial" w:cs="Arial"/>
          <w:sz w:val="20"/>
          <w:szCs w:val="20"/>
          <w:lang w:val="en-GB" w:eastAsia="en-GB"/>
        </w:rPr>
        <w:t>,</w:t>
      </w:r>
      <w:proofErr w:type="gramEnd"/>
      <w:r w:rsidRPr="00B9318E">
        <w:rPr>
          <w:rFonts w:ascii="Arial" w:eastAsia="Times New Roman" w:hAnsi="Arial" w:cs="Arial"/>
          <w:sz w:val="20"/>
          <w:szCs w:val="20"/>
          <w:lang w:val="en-GB" w:eastAsia="en-GB"/>
        </w:rPr>
        <w:t xml:space="preserve"> C.L., and </w:t>
      </w:r>
      <w:proofErr w:type="spellStart"/>
      <w:r w:rsidRPr="00B9318E">
        <w:rPr>
          <w:rFonts w:ascii="Arial" w:eastAsia="Times New Roman" w:hAnsi="Arial" w:cs="Arial"/>
          <w:sz w:val="20"/>
          <w:szCs w:val="20"/>
          <w:lang w:val="en-GB" w:eastAsia="en-GB"/>
        </w:rPr>
        <w:t>Tosdal</w:t>
      </w:r>
      <w:proofErr w:type="spellEnd"/>
      <w:r w:rsidRPr="00B9318E">
        <w:rPr>
          <w:rFonts w:ascii="Arial" w:eastAsia="Times New Roman" w:hAnsi="Arial" w:cs="Arial"/>
          <w:sz w:val="20"/>
          <w:szCs w:val="20"/>
          <w:lang w:val="en-GB" w:eastAsia="en-GB"/>
        </w:rPr>
        <w:t xml:space="preserve">, R.M., 2005, </w:t>
      </w:r>
      <w:proofErr w:type="spellStart"/>
      <w:r w:rsidRPr="00B9318E">
        <w:rPr>
          <w:rFonts w:ascii="Arial" w:eastAsia="Times New Roman" w:hAnsi="Arial" w:cs="Arial"/>
          <w:sz w:val="20"/>
          <w:szCs w:val="20"/>
          <w:lang w:val="en-GB" w:eastAsia="en-GB"/>
        </w:rPr>
        <w:t>Alkalic</w:t>
      </w:r>
      <w:proofErr w:type="spellEnd"/>
      <w:r w:rsidRPr="00B9318E">
        <w:rPr>
          <w:rFonts w:ascii="Arial" w:eastAsia="Times New Roman" w:hAnsi="Arial" w:cs="Arial"/>
          <w:sz w:val="20"/>
          <w:szCs w:val="20"/>
          <w:lang w:val="en-GB" w:eastAsia="en-GB"/>
        </w:rPr>
        <w:t xml:space="preserve"> Cu-Au Deposits of British Columbia: </w:t>
      </w:r>
      <w:proofErr w:type="spellStart"/>
      <w:r w:rsidRPr="00B9318E">
        <w:rPr>
          <w:rFonts w:ascii="Arial" w:eastAsia="Times New Roman" w:hAnsi="Arial" w:cs="Arial"/>
          <w:sz w:val="20"/>
          <w:szCs w:val="20"/>
          <w:lang w:val="en-GB" w:eastAsia="en-GB"/>
        </w:rPr>
        <w:t>Sulfur</w:t>
      </w:r>
      <w:proofErr w:type="spellEnd"/>
      <w:r w:rsidRPr="00B9318E">
        <w:rPr>
          <w:rFonts w:ascii="Arial" w:eastAsia="Times New Roman" w:hAnsi="Arial" w:cs="Arial"/>
          <w:sz w:val="20"/>
          <w:szCs w:val="20"/>
          <w:lang w:val="en-GB" w:eastAsia="en-GB"/>
        </w:rPr>
        <w:t xml:space="preserve"> Isotope Zonation as a Guide to Mineral Exploration, in Geological Fieldwork 2004, British Columbia Geological Survey.</w:t>
      </w:r>
    </w:p>
    <w:p w:rsidR="00B9318E" w:rsidRPr="00B9318E" w:rsidRDefault="00B9318E" w:rsidP="00B9318E">
      <w:pPr>
        <w:tabs>
          <w:tab w:val="left" w:pos="1323"/>
        </w:tabs>
        <w:spacing w:after="160" w:line="252" w:lineRule="auto"/>
        <w:ind w:left="567" w:hanging="567"/>
        <w:rPr>
          <w:rFonts w:ascii="Arial" w:eastAsia="Times New Roman" w:hAnsi="Arial" w:cs="Arial"/>
          <w:sz w:val="20"/>
          <w:szCs w:val="20"/>
          <w:lang w:val="en-GB" w:eastAsia="en-GB"/>
        </w:rPr>
      </w:pPr>
      <w:proofErr w:type="spellStart"/>
      <w:r w:rsidRPr="00B9318E">
        <w:rPr>
          <w:rFonts w:ascii="Arial" w:eastAsia="Times New Roman" w:hAnsi="Arial" w:cs="Arial"/>
          <w:sz w:val="20"/>
          <w:szCs w:val="20"/>
          <w:lang w:val="en-GB" w:eastAsia="en-GB"/>
        </w:rPr>
        <w:t>Ebner</w:t>
      </w:r>
      <w:proofErr w:type="spellEnd"/>
      <w:r w:rsidRPr="00B9318E">
        <w:rPr>
          <w:rFonts w:ascii="Arial" w:eastAsia="Times New Roman" w:hAnsi="Arial" w:cs="Arial"/>
          <w:sz w:val="20"/>
          <w:szCs w:val="20"/>
          <w:lang w:val="en-GB" w:eastAsia="en-GB"/>
        </w:rPr>
        <w:t xml:space="preserve">, N., 2014,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Project – An interpretation of the induced polarisation surveys, </w:t>
      </w:r>
      <w:proofErr w:type="spellStart"/>
      <w:r w:rsidRPr="00B9318E">
        <w:rPr>
          <w:rFonts w:ascii="Arial" w:eastAsia="Times New Roman" w:hAnsi="Arial" w:cs="Arial"/>
          <w:sz w:val="20"/>
          <w:szCs w:val="20"/>
          <w:lang w:val="en-GB" w:eastAsia="en-GB"/>
        </w:rPr>
        <w:t>NewExco</w:t>
      </w:r>
      <w:proofErr w:type="spellEnd"/>
      <w:r w:rsidRPr="00B9318E">
        <w:rPr>
          <w:rFonts w:ascii="Arial" w:eastAsia="Times New Roman" w:hAnsi="Arial" w:cs="Arial"/>
          <w:sz w:val="20"/>
          <w:szCs w:val="20"/>
          <w:lang w:val="en-GB" w:eastAsia="en-GB"/>
        </w:rPr>
        <w:t xml:space="preserve"> Services Pty Ltd, unpublished report for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Minerals.</w:t>
      </w:r>
    </w:p>
    <w:p w:rsidR="00B9318E" w:rsidRPr="00B9318E" w:rsidRDefault="00B9318E" w:rsidP="00B9318E">
      <w:pPr>
        <w:tabs>
          <w:tab w:val="left" w:pos="1323"/>
        </w:tabs>
        <w:spacing w:after="160" w:line="252" w:lineRule="auto"/>
        <w:ind w:left="567" w:hanging="567"/>
        <w:rPr>
          <w:rFonts w:ascii="Arial" w:eastAsia="Times New Roman" w:hAnsi="Arial" w:cs="Arial"/>
          <w:sz w:val="20"/>
          <w:szCs w:val="20"/>
          <w:lang w:val="en-GB" w:eastAsia="en-GB"/>
        </w:rPr>
      </w:pPr>
      <w:proofErr w:type="gramStart"/>
      <w:r w:rsidRPr="00B9318E">
        <w:rPr>
          <w:rFonts w:ascii="Arial" w:eastAsia="Times New Roman" w:hAnsi="Arial" w:cs="Arial"/>
          <w:sz w:val="20"/>
          <w:szCs w:val="20"/>
          <w:lang w:val="en-GB" w:eastAsia="en-GB"/>
        </w:rPr>
        <w:t>Geoscience Australia, 2013, Australian Stratigraphic Units Database.</w:t>
      </w:r>
      <w:proofErr w:type="gramEnd"/>
      <w:r w:rsidRPr="00B9318E">
        <w:rPr>
          <w:rFonts w:ascii="Arial" w:eastAsia="Times New Roman" w:hAnsi="Arial" w:cs="Arial"/>
          <w:sz w:val="20"/>
          <w:szCs w:val="20"/>
          <w:lang w:val="en-GB" w:eastAsia="en-GB"/>
        </w:rPr>
        <w:t xml:space="preserve"> </w:t>
      </w:r>
    </w:p>
    <w:p w:rsidR="00B9318E" w:rsidRPr="00B9318E" w:rsidRDefault="00B9318E" w:rsidP="00B9318E">
      <w:pPr>
        <w:spacing w:after="160" w:line="252" w:lineRule="auto"/>
        <w:ind w:left="567" w:hanging="567"/>
        <w:rPr>
          <w:rFonts w:ascii="Arial" w:eastAsia="Times New Roman" w:hAnsi="Arial" w:cs="Arial"/>
          <w:sz w:val="20"/>
          <w:lang w:val="en-GB"/>
        </w:rPr>
      </w:pPr>
      <w:r w:rsidRPr="00B9318E">
        <w:rPr>
          <w:rFonts w:ascii="Arial" w:eastAsia="Times New Roman" w:hAnsi="Arial" w:cs="Arial"/>
          <w:sz w:val="20"/>
          <w:lang w:val="en-GB"/>
        </w:rPr>
        <w:t xml:space="preserve">Gustafson, L.B., and Hunt, J.P., 1975, </w:t>
      </w:r>
      <w:proofErr w:type="gramStart"/>
      <w:r w:rsidRPr="00B9318E">
        <w:rPr>
          <w:rFonts w:ascii="Arial" w:eastAsia="Times New Roman" w:hAnsi="Arial" w:cs="Arial"/>
          <w:sz w:val="20"/>
          <w:lang w:val="en-GB"/>
        </w:rPr>
        <w:t>The</w:t>
      </w:r>
      <w:proofErr w:type="gramEnd"/>
      <w:r w:rsidRPr="00B9318E">
        <w:rPr>
          <w:rFonts w:ascii="Arial" w:eastAsia="Times New Roman" w:hAnsi="Arial" w:cs="Arial"/>
          <w:sz w:val="20"/>
          <w:lang w:val="en-GB"/>
        </w:rPr>
        <w:t xml:space="preserve"> porphyry copper deposit at El Salvador, Chile: Economic Geology, v. 70, p. 857- 912.</w:t>
      </w:r>
    </w:p>
    <w:p w:rsidR="00B9318E" w:rsidRPr="00B9318E" w:rsidRDefault="00B9318E" w:rsidP="00B9318E">
      <w:pPr>
        <w:spacing w:after="160" w:line="252" w:lineRule="auto"/>
        <w:ind w:left="567" w:right="1466" w:hanging="567"/>
        <w:rPr>
          <w:rFonts w:ascii="Arial" w:eastAsia="Calibri" w:hAnsi="Arial" w:cs="Arial"/>
          <w:sz w:val="20"/>
          <w:szCs w:val="20"/>
          <w:lang w:val="en-GB" w:eastAsia="en-GB"/>
        </w:rPr>
      </w:pPr>
      <w:r w:rsidRPr="00B9318E">
        <w:rPr>
          <w:rFonts w:ascii="Arial" w:eastAsia="Calibri" w:hAnsi="Arial" w:cs="Arial"/>
          <w:sz w:val="20"/>
          <w:szCs w:val="20"/>
          <w:lang w:val="en-GB" w:eastAsia="en-GB"/>
        </w:rPr>
        <w:t xml:space="preserve">Halley, S., 2013, Interpretation of </w:t>
      </w:r>
      <w:proofErr w:type="spellStart"/>
      <w:r w:rsidRPr="00B9318E">
        <w:rPr>
          <w:rFonts w:ascii="Arial" w:eastAsia="Calibri" w:hAnsi="Arial" w:cs="Arial"/>
          <w:sz w:val="20"/>
          <w:szCs w:val="20"/>
          <w:lang w:val="en-GB" w:eastAsia="en-GB"/>
        </w:rPr>
        <w:t>HyLogger</w:t>
      </w:r>
      <w:proofErr w:type="spellEnd"/>
      <w:r w:rsidRPr="00B9318E">
        <w:rPr>
          <w:rFonts w:ascii="Arial" w:eastAsia="Calibri" w:hAnsi="Arial" w:cs="Arial"/>
          <w:sz w:val="20"/>
          <w:szCs w:val="20"/>
          <w:lang w:val="en-GB" w:eastAsia="en-GB"/>
        </w:rPr>
        <w:t xml:space="preserve"> Spectral Data from the </w:t>
      </w:r>
      <w:proofErr w:type="spellStart"/>
      <w:r w:rsidRPr="00B9318E">
        <w:rPr>
          <w:rFonts w:ascii="Arial" w:eastAsia="Calibri" w:hAnsi="Arial" w:cs="Arial"/>
          <w:sz w:val="20"/>
          <w:szCs w:val="20"/>
          <w:lang w:val="en-GB" w:eastAsia="en-GB"/>
        </w:rPr>
        <w:t>Stavely</w:t>
      </w:r>
      <w:proofErr w:type="spellEnd"/>
      <w:r w:rsidRPr="00B9318E">
        <w:rPr>
          <w:rFonts w:ascii="Arial" w:eastAsia="Calibri" w:hAnsi="Arial" w:cs="Arial"/>
          <w:sz w:val="20"/>
          <w:szCs w:val="20"/>
          <w:lang w:val="en-GB" w:eastAsia="en-GB"/>
        </w:rPr>
        <w:t xml:space="preserve"> Volcanic Belt Western Victoria for Northern Platinum Pty Ltd., Unpublished report by Mineral Mapping Pty Ltd.</w:t>
      </w:r>
    </w:p>
    <w:p w:rsidR="00B9318E" w:rsidRPr="00B9318E" w:rsidRDefault="00B9318E" w:rsidP="00B9318E">
      <w:pPr>
        <w:tabs>
          <w:tab w:val="left" w:pos="1323"/>
        </w:tabs>
        <w:spacing w:after="160" w:line="252" w:lineRule="auto"/>
        <w:ind w:left="567" w:hanging="567"/>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Halley, S., 2014,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Geochem, unpublished </w:t>
      </w:r>
      <w:proofErr w:type="spellStart"/>
      <w:proofErr w:type="gramStart"/>
      <w:r w:rsidRPr="00B9318E">
        <w:rPr>
          <w:rFonts w:ascii="Arial" w:eastAsia="Times New Roman" w:hAnsi="Arial" w:cs="Arial"/>
          <w:sz w:val="20"/>
          <w:szCs w:val="20"/>
          <w:lang w:val="en-GB" w:eastAsia="en-GB"/>
        </w:rPr>
        <w:t>powerpoint</w:t>
      </w:r>
      <w:proofErr w:type="spellEnd"/>
      <w:proofErr w:type="gramEnd"/>
      <w:r w:rsidRPr="00B9318E">
        <w:rPr>
          <w:rFonts w:ascii="Arial" w:eastAsia="Times New Roman" w:hAnsi="Arial" w:cs="Arial"/>
          <w:sz w:val="20"/>
          <w:szCs w:val="20"/>
          <w:lang w:val="en-GB" w:eastAsia="en-GB"/>
        </w:rPr>
        <w:t xml:space="preserve"> presentation.</w:t>
      </w:r>
    </w:p>
    <w:p w:rsidR="00B9318E" w:rsidRPr="00B9318E" w:rsidRDefault="00B9318E" w:rsidP="00B9318E">
      <w:pPr>
        <w:tabs>
          <w:tab w:val="left" w:pos="1323"/>
        </w:tabs>
        <w:spacing w:after="160" w:line="252" w:lineRule="auto"/>
        <w:ind w:left="567" w:hanging="567"/>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Holliday, J.R., Cooke, D.R., 2007, Advances in Geological Models and Exploration Methods for Copper ± Gold Porphyry Deposits, in </w:t>
      </w:r>
      <w:proofErr w:type="spellStart"/>
      <w:r w:rsidRPr="00B9318E">
        <w:rPr>
          <w:rFonts w:ascii="Arial" w:eastAsia="Times New Roman" w:hAnsi="Arial" w:cs="Arial"/>
          <w:sz w:val="20"/>
          <w:szCs w:val="20"/>
          <w:lang w:val="en-GB" w:eastAsia="en-GB"/>
        </w:rPr>
        <w:t>Milkereit</w:t>
      </w:r>
      <w:proofErr w:type="spellEnd"/>
      <w:r w:rsidRPr="00B9318E">
        <w:rPr>
          <w:rFonts w:ascii="Arial" w:eastAsia="Times New Roman" w:hAnsi="Arial" w:cs="Arial"/>
          <w:sz w:val="20"/>
          <w:szCs w:val="20"/>
          <w:lang w:val="en-GB" w:eastAsia="en-GB"/>
        </w:rPr>
        <w:t xml:space="preserve">, </w:t>
      </w:r>
      <w:proofErr w:type="spellStart"/>
      <w:r w:rsidRPr="00B9318E">
        <w:rPr>
          <w:rFonts w:ascii="Arial" w:eastAsia="Times New Roman" w:hAnsi="Arial" w:cs="Arial"/>
          <w:sz w:val="20"/>
          <w:szCs w:val="20"/>
          <w:lang w:val="en-GB" w:eastAsia="en-GB"/>
        </w:rPr>
        <w:t>B.Proceedings</w:t>
      </w:r>
      <w:proofErr w:type="spellEnd"/>
      <w:r w:rsidRPr="00B9318E">
        <w:rPr>
          <w:rFonts w:ascii="Arial" w:eastAsia="Times New Roman" w:hAnsi="Arial" w:cs="Arial"/>
          <w:sz w:val="20"/>
          <w:szCs w:val="20"/>
          <w:lang w:val="en-GB" w:eastAsia="en-GB"/>
        </w:rPr>
        <w:t xml:space="preserve"> of Exploration 07: Fifth Decennial International Conference on Mineral Exploration, p. 791-809.</w:t>
      </w:r>
    </w:p>
    <w:p w:rsidR="00B9318E" w:rsidRPr="00B9318E" w:rsidRDefault="00B9318E" w:rsidP="00B9318E">
      <w:pPr>
        <w:tabs>
          <w:tab w:val="left" w:pos="1323"/>
        </w:tabs>
        <w:spacing w:after="160" w:line="252" w:lineRule="auto"/>
        <w:ind w:left="567" w:hanging="567"/>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Lynch, H and Huntington, J, 2011, SNDD001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Victoria Preliminary </w:t>
      </w:r>
      <w:proofErr w:type="spellStart"/>
      <w:r w:rsidRPr="00B9318E">
        <w:rPr>
          <w:rFonts w:ascii="Arial" w:eastAsia="Times New Roman" w:hAnsi="Arial" w:cs="Arial"/>
          <w:sz w:val="20"/>
          <w:szCs w:val="20"/>
          <w:lang w:val="en-GB" w:eastAsia="en-GB"/>
        </w:rPr>
        <w:t>Hylogging</w:t>
      </w:r>
      <w:proofErr w:type="spellEnd"/>
      <w:r w:rsidRPr="00B9318E">
        <w:rPr>
          <w:rFonts w:ascii="Arial" w:eastAsia="Times New Roman" w:hAnsi="Arial" w:cs="Arial"/>
          <w:sz w:val="20"/>
          <w:szCs w:val="20"/>
          <w:lang w:val="en-GB" w:eastAsia="en-GB"/>
        </w:rPr>
        <w:t xml:space="preserve"> Results, unpublished </w:t>
      </w:r>
      <w:proofErr w:type="spellStart"/>
      <w:proofErr w:type="gramStart"/>
      <w:r w:rsidRPr="00B9318E">
        <w:rPr>
          <w:rFonts w:ascii="Arial" w:eastAsia="Times New Roman" w:hAnsi="Arial" w:cs="Arial"/>
          <w:sz w:val="20"/>
          <w:szCs w:val="20"/>
          <w:lang w:val="en-GB" w:eastAsia="en-GB"/>
        </w:rPr>
        <w:t>powerpoint</w:t>
      </w:r>
      <w:proofErr w:type="spellEnd"/>
      <w:proofErr w:type="gramEnd"/>
      <w:r w:rsidRPr="00B9318E">
        <w:rPr>
          <w:rFonts w:ascii="Arial" w:eastAsia="Times New Roman" w:hAnsi="Arial" w:cs="Arial"/>
          <w:sz w:val="20"/>
          <w:szCs w:val="20"/>
          <w:lang w:val="en-GB" w:eastAsia="en-GB"/>
        </w:rPr>
        <w:t xml:space="preserve"> presentation. </w:t>
      </w:r>
    </w:p>
    <w:p w:rsidR="00B9318E" w:rsidRPr="00B9318E" w:rsidRDefault="00B9318E" w:rsidP="00B9318E">
      <w:pPr>
        <w:tabs>
          <w:tab w:val="left" w:pos="1323"/>
        </w:tabs>
        <w:spacing w:after="160" w:line="252" w:lineRule="auto"/>
        <w:ind w:left="567" w:hanging="567"/>
        <w:rPr>
          <w:rFonts w:ascii="Arial" w:eastAsia="Times New Roman" w:hAnsi="Arial" w:cs="Arial"/>
          <w:sz w:val="20"/>
          <w:szCs w:val="20"/>
          <w:lang w:val="en-GB" w:eastAsia="en-GB"/>
        </w:rPr>
      </w:pPr>
      <w:proofErr w:type="spellStart"/>
      <w:proofErr w:type="gramStart"/>
      <w:r w:rsidRPr="00B9318E">
        <w:rPr>
          <w:rFonts w:ascii="Arial" w:eastAsia="Times New Roman" w:hAnsi="Arial" w:cs="Arial"/>
          <w:sz w:val="20"/>
          <w:szCs w:val="20"/>
          <w:lang w:val="en-GB" w:eastAsia="en-GB"/>
        </w:rPr>
        <w:t>McPhie</w:t>
      </w:r>
      <w:proofErr w:type="spellEnd"/>
      <w:r w:rsidRPr="00B9318E">
        <w:rPr>
          <w:rFonts w:ascii="Arial" w:eastAsia="Times New Roman" w:hAnsi="Arial" w:cs="Arial"/>
          <w:sz w:val="20"/>
          <w:szCs w:val="20"/>
          <w:lang w:val="en-GB" w:eastAsia="en-GB"/>
        </w:rPr>
        <w:t>, J., Doyle, M., Allen, R., 1993.</w:t>
      </w:r>
      <w:proofErr w:type="gramEnd"/>
      <w:r w:rsidRPr="00B9318E">
        <w:rPr>
          <w:rFonts w:ascii="Arial" w:eastAsia="Times New Roman" w:hAnsi="Arial" w:cs="Arial"/>
          <w:sz w:val="20"/>
          <w:szCs w:val="20"/>
          <w:lang w:val="en-GB" w:eastAsia="en-GB"/>
        </w:rPr>
        <w:t xml:space="preserve"> Volcanic Textures: a Guide to the Interpretation of Textures in Volcanic Rocks. </w:t>
      </w:r>
      <w:proofErr w:type="gramStart"/>
      <w:r w:rsidRPr="00B9318E">
        <w:rPr>
          <w:rFonts w:ascii="Arial" w:eastAsia="Times New Roman" w:hAnsi="Arial" w:cs="Arial"/>
          <w:sz w:val="20"/>
          <w:szCs w:val="20"/>
          <w:lang w:val="en-GB" w:eastAsia="en-GB"/>
        </w:rPr>
        <w:t>University of Tasmania Centre for Ore Deposit and Exploration Studies, Hobart.</w:t>
      </w:r>
      <w:proofErr w:type="gramEnd"/>
      <w:r w:rsidRPr="00B9318E">
        <w:rPr>
          <w:rFonts w:ascii="Arial" w:eastAsia="Times New Roman" w:hAnsi="Arial" w:cs="Arial"/>
          <w:sz w:val="20"/>
          <w:szCs w:val="20"/>
          <w:lang w:val="en-GB" w:eastAsia="en-GB"/>
        </w:rPr>
        <w:t xml:space="preserve"> </w:t>
      </w:r>
      <w:proofErr w:type="gramStart"/>
      <w:r w:rsidRPr="00B9318E">
        <w:rPr>
          <w:rFonts w:ascii="Arial" w:eastAsia="Times New Roman" w:hAnsi="Arial" w:cs="Arial"/>
          <w:sz w:val="20"/>
          <w:szCs w:val="20"/>
          <w:lang w:val="en-GB" w:eastAsia="en-GB"/>
        </w:rPr>
        <w:t>198 pp.</w:t>
      </w:r>
      <w:proofErr w:type="gramEnd"/>
    </w:p>
    <w:p w:rsidR="00B9318E" w:rsidRPr="00B9318E" w:rsidRDefault="00B9318E" w:rsidP="00B9318E">
      <w:pPr>
        <w:tabs>
          <w:tab w:val="left" w:pos="1323"/>
        </w:tabs>
        <w:spacing w:after="160" w:line="252" w:lineRule="auto"/>
        <w:ind w:left="567" w:hanging="567"/>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Menzies, D.C, </w:t>
      </w:r>
      <w:proofErr w:type="spellStart"/>
      <w:r w:rsidRPr="00B9318E">
        <w:rPr>
          <w:rFonts w:ascii="Arial" w:eastAsia="Times New Roman" w:hAnsi="Arial" w:cs="Arial"/>
          <w:sz w:val="20"/>
          <w:szCs w:val="20"/>
          <w:lang w:val="en-GB" w:eastAsia="en-GB"/>
        </w:rPr>
        <w:t>Shakesby</w:t>
      </w:r>
      <w:proofErr w:type="spellEnd"/>
      <w:r w:rsidRPr="00B9318E">
        <w:rPr>
          <w:rFonts w:ascii="Arial" w:eastAsia="Times New Roman" w:hAnsi="Arial" w:cs="Arial"/>
          <w:sz w:val="20"/>
          <w:szCs w:val="20"/>
          <w:lang w:val="en-GB" w:eastAsia="en-GB"/>
        </w:rPr>
        <w:t xml:space="preserve">, S., </w:t>
      </w:r>
      <w:proofErr w:type="spellStart"/>
      <w:r w:rsidRPr="00B9318E">
        <w:rPr>
          <w:rFonts w:ascii="Arial" w:eastAsia="Times New Roman" w:hAnsi="Arial" w:cs="Arial"/>
          <w:sz w:val="20"/>
          <w:szCs w:val="20"/>
          <w:lang w:val="en-GB" w:eastAsia="en-GB"/>
        </w:rPr>
        <w:t>Wass</w:t>
      </w:r>
      <w:proofErr w:type="spellEnd"/>
      <w:r w:rsidRPr="00B9318E">
        <w:rPr>
          <w:rFonts w:ascii="Arial" w:eastAsia="Times New Roman" w:hAnsi="Arial" w:cs="Arial"/>
          <w:sz w:val="20"/>
          <w:szCs w:val="20"/>
          <w:lang w:val="en-GB" w:eastAsia="en-GB"/>
        </w:rPr>
        <w:t xml:space="preserve">, J., Finn, D., Fitzpatrick, N., </w:t>
      </w:r>
      <w:proofErr w:type="spellStart"/>
      <w:r w:rsidRPr="00B9318E">
        <w:rPr>
          <w:rFonts w:ascii="Arial" w:eastAsia="Times New Roman" w:hAnsi="Arial" w:cs="Arial"/>
          <w:sz w:val="20"/>
          <w:szCs w:val="20"/>
          <w:lang w:val="en-GB" w:eastAsia="en-GB"/>
        </w:rPr>
        <w:t>Morehari</w:t>
      </w:r>
      <w:proofErr w:type="spellEnd"/>
      <w:r w:rsidRPr="00B9318E">
        <w:rPr>
          <w:rFonts w:ascii="Arial" w:eastAsia="Times New Roman" w:hAnsi="Arial" w:cs="Arial"/>
          <w:sz w:val="20"/>
          <w:szCs w:val="20"/>
          <w:lang w:val="en-GB" w:eastAsia="en-GB"/>
        </w:rPr>
        <w:t xml:space="preserve">, G., </w:t>
      </w:r>
      <w:proofErr w:type="spellStart"/>
      <w:r w:rsidRPr="00B9318E">
        <w:rPr>
          <w:rFonts w:ascii="Arial" w:eastAsia="Times New Roman" w:hAnsi="Arial" w:cs="Arial"/>
          <w:sz w:val="20"/>
          <w:szCs w:val="20"/>
          <w:lang w:val="en-GB" w:eastAsia="en-GB"/>
        </w:rPr>
        <w:t>Tekeve</w:t>
      </w:r>
      <w:proofErr w:type="spellEnd"/>
      <w:r w:rsidRPr="00B9318E">
        <w:rPr>
          <w:rFonts w:ascii="Arial" w:eastAsia="Times New Roman" w:hAnsi="Arial" w:cs="Arial"/>
          <w:sz w:val="20"/>
          <w:szCs w:val="20"/>
          <w:lang w:val="en-GB" w:eastAsia="en-GB"/>
        </w:rPr>
        <w:t xml:space="preserve">, B., </w:t>
      </w:r>
      <w:proofErr w:type="spellStart"/>
      <w:r w:rsidRPr="00B9318E">
        <w:rPr>
          <w:rFonts w:ascii="Arial" w:eastAsia="Times New Roman" w:hAnsi="Arial" w:cs="Arial"/>
          <w:sz w:val="20"/>
          <w:szCs w:val="20"/>
          <w:lang w:val="en-GB" w:eastAsia="en-GB"/>
        </w:rPr>
        <w:t>Alupian</w:t>
      </w:r>
      <w:proofErr w:type="spellEnd"/>
      <w:r w:rsidRPr="00B9318E">
        <w:rPr>
          <w:rFonts w:ascii="Arial" w:eastAsia="Times New Roman" w:hAnsi="Arial" w:cs="Arial"/>
          <w:sz w:val="20"/>
          <w:szCs w:val="20"/>
          <w:lang w:val="en-GB" w:eastAsia="en-GB"/>
        </w:rPr>
        <w:t xml:space="preserve">, B., Kur, J., </w:t>
      </w:r>
      <w:proofErr w:type="spellStart"/>
      <w:r w:rsidRPr="00B9318E">
        <w:rPr>
          <w:rFonts w:ascii="Arial" w:eastAsia="Times New Roman" w:hAnsi="Arial" w:cs="Arial"/>
          <w:sz w:val="20"/>
          <w:szCs w:val="20"/>
          <w:lang w:val="en-GB" w:eastAsia="en-GB"/>
        </w:rPr>
        <w:t>Kulinasi</w:t>
      </w:r>
      <w:proofErr w:type="spellEnd"/>
      <w:r w:rsidRPr="00B9318E">
        <w:rPr>
          <w:rFonts w:ascii="Arial" w:eastAsia="Times New Roman" w:hAnsi="Arial" w:cs="Arial"/>
          <w:sz w:val="20"/>
          <w:szCs w:val="20"/>
          <w:lang w:val="en-GB" w:eastAsia="en-GB"/>
        </w:rPr>
        <w:t xml:space="preserve">, N., </w:t>
      </w:r>
      <w:proofErr w:type="spellStart"/>
      <w:r w:rsidRPr="00B9318E">
        <w:rPr>
          <w:rFonts w:ascii="Arial" w:eastAsia="Times New Roman" w:hAnsi="Arial" w:cs="Arial"/>
          <w:sz w:val="20"/>
          <w:szCs w:val="20"/>
          <w:lang w:val="en-GB" w:eastAsia="en-GB"/>
        </w:rPr>
        <w:t>Miam</w:t>
      </w:r>
      <w:proofErr w:type="spellEnd"/>
      <w:r w:rsidRPr="00B9318E">
        <w:rPr>
          <w:rFonts w:ascii="Arial" w:eastAsia="Times New Roman" w:hAnsi="Arial" w:cs="Arial"/>
          <w:sz w:val="20"/>
          <w:szCs w:val="20"/>
          <w:lang w:val="en-GB" w:eastAsia="en-GB"/>
        </w:rPr>
        <w:t xml:space="preserve">, G., Larsen, J., Peter, D., </w:t>
      </w:r>
      <w:proofErr w:type="spellStart"/>
      <w:r w:rsidRPr="00B9318E">
        <w:rPr>
          <w:rFonts w:ascii="Arial" w:eastAsia="Times New Roman" w:hAnsi="Arial" w:cs="Arial"/>
          <w:sz w:val="20"/>
          <w:szCs w:val="20"/>
          <w:lang w:val="en-GB" w:eastAsia="en-GB"/>
        </w:rPr>
        <w:t>Golias</w:t>
      </w:r>
      <w:proofErr w:type="spellEnd"/>
      <w:r w:rsidRPr="00B9318E">
        <w:rPr>
          <w:rFonts w:ascii="Arial" w:eastAsia="Times New Roman" w:hAnsi="Arial" w:cs="Arial"/>
          <w:sz w:val="20"/>
          <w:szCs w:val="20"/>
          <w:lang w:val="en-GB" w:eastAsia="en-GB"/>
        </w:rPr>
        <w:t xml:space="preserve">, P., 2013. The </w:t>
      </w:r>
      <w:proofErr w:type="spellStart"/>
      <w:r w:rsidRPr="00B9318E">
        <w:rPr>
          <w:rFonts w:ascii="Arial" w:eastAsia="Times New Roman" w:hAnsi="Arial" w:cs="Arial"/>
          <w:sz w:val="20"/>
          <w:szCs w:val="20"/>
          <w:lang w:val="en-GB" w:eastAsia="en-GB"/>
        </w:rPr>
        <w:t>Wafi-Golpu</w:t>
      </w:r>
      <w:proofErr w:type="spellEnd"/>
      <w:r w:rsidRPr="00B9318E">
        <w:rPr>
          <w:rFonts w:ascii="Arial" w:eastAsia="Times New Roman" w:hAnsi="Arial" w:cs="Arial"/>
          <w:sz w:val="20"/>
          <w:szCs w:val="20"/>
          <w:lang w:val="en-GB" w:eastAsia="en-GB"/>
        </w:rPr>
        <w:t xml:space="preserve"> porphyry Cu-Au deposit: Mineralisation and alteration zonation, surface geochemical expression and </w:t>
      </w:r>
      <w:proofErr w:type="spellStart"/>
      <w:r w:rsidRPr="00B9318E">
        <w:rPr>
          <w:rFonts w:ascii="Arial" w:eastAsia="Times New Roman" w:hAnsi="Arial" w:cs="Arial"/>
          <w:sz w:val="20"/>
          <w:szCs w:val="20"/>
          <w:lang w:val="en-GB" w:eastAsia="en-GB"/>
        </w:rPr>
        <w:t>paragenesis</w:t>
      </w:r>
      <w:proofErr w:type="spellEnd"/>
      <w:r w:rsidRPr="00B9318E">
        <w:rPr>
          <w:rFonts w:ascii="Arial" w:eastAsia="Times New Roman" w:hAnsi="Arial" w:cs="Arial"/>
          <w:sz w:val="20"/>
          <w:szCs w:val="20"/>
          <w:lang w:val="en-GB" w:eastAsia="en-GB"/>
        </w:rPr>
        <w:t>: Australian Institute of Geoscientists Bulletin 57 – 2013.</w:t>
      </w:r>
    </w:p>
    <w:p w:rsidR="00B9318E" w:rsidRPr="00B9318E" w:rsidRDefault="00B9318E" w:rsidP="00B9318E">
      <w:pPr>
        <w:tabs>
          <w:tab w:val="left" w:pos="1323"/>
        </w:tabs>
        <w:spacing w:after="160" w:line="252" w:lineRule="auto"/>
        <w:ind w:left="567" w:hanging="567"/>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Menzies, D.C. and Corbett, G. J., 2013, </w:t>
      </w:r>
      <w:proofErr w:type="gramStart"/>
      <w:r w:rsidRPr="00B9318E">
        <w:rPr>
          <w:rFonts w:ascii="Arial" w:eastAsia="Times New Roman" w:hAnsi="Arial" w:cs="Arial"/>
          <w:sz w:val="20"/>
          <w:szCs w:val="20"/>
          <w:lang w:val="en-GB" w:eastAsia="en-GB"/>
        </w:rPr>
        <w:t>A</w:t>
      </w:r>
      <w:proofErr w:type="gramEnd"/>
      <w:r w:rsidRPr="00B9318E">
        <w:rPr>
          <w:rFonts w:ascii="Arial" w:eastAsia="Times New Roman" w:hAnsi="Arial" w:cs="Arial"/>
          <w:sz w:val="20"/>
          <w:szCs w:val="20"/>
          <w:lang w:val="en-GB" w:eastAsia="en-GB"/>
        </w:rPr>
        <w:t xml:space="preserve"> review of the Thursday’s Gossan project, Victoria for Northern Platinum Pty Ltd an unpublished report by Corbett and Menzies Consulting Pty Ltd.</w:t>
      </w:r>
    </w:p>
    <w:p w:rsidR="00B9318E" w:rsidRPr="00B9318E" w:rsidRDefault="00B9318E" w:rsidP="00B9318E">
      <w:pPr>
        <w:tabs>
          <w:tab w:val="left" w:pos="1323"/>
        </w:tabs>
        <w:spacing w:after="160" w:line="252" w:lineRule="auto"/>
        <w:ind w:left="567" w:hanging="567"/>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Menzies, D.C. and Corbett, G. J., 2014, Comments on drill core inspected from Thursday’s Gossan and Junction Prospects for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Minerals Limited, an unpublished report by Corbett and Menzies Consulting Pty Ltd.</w:t>
      </w:r>
    </w:p>
    <w:p w:rsidR="00B9318E" w:rsidRPr="00B9318E" w:rsidRDefault="00B9318E" w:rsidP="00B9318E">
      <w:pPr>
        <w:autoSpaceDE w:val="0"/>
        <w:autoSpaceDN w:val="0"/>
        <w:adjustRightInd w:val="0"/>
        <w:spacing w:after="160" w:line="252" w:lineRule="auto"/>
        <w:ind w:left="567" w:hanging="567"/>
        <w:rPr>
          <w:rFonts w:ascii="Arial" w:eastAsia="Times New Roman" w:hAnsi="Arial" w:cs="Arial"/>
          <w:sz w:val="20"/>
          <w:szCs w:val="20"/>
          <w:lang w:val="en-GB" w:eastAsia="en-GB"/>
        </w:rPr>
      </w:pPr>
      <w:proofErr w:type="spellStart"/>
      <w:r w:rsidRPr="00B9318E">
        <w:rPr>
          <w:rFonts w:ascii="Arial" w:eastAsia="Times New Roman" w:hAnsi="Arial" w:cs="Arial"/>
          <w:sz w:val="20"/>
          <w:szCs w:val="20"/>
          <w:lang w:val="en-GB" w:eastAsia="en-GB"/>
        </w:rPr>
        <w:t>Neilsen</w:t>
      </w:r>
      <w:proofErr w:type="spellEnd"/>
      <w:r w:rsidRPr="00B9318E">
        <w:rPr>
          <w:rFonts w:ascii="Arial" w:eastAsia="Times New Roman" w:hAnsi="Arial" w:cs="Arial"/>
          <w:sz w:val="20"/>
          <w:szCs w:val="20"/>
          <w:lang w:val="en-GB" w:eastAsia="en-GB"/>
        </w:rPr>
        <w:t xml:space="preserve">, I., and </w:t>
      </w:r>
      <w:proofErr w:type="spellStart"/>
      <w:r w:rsidRPr="00B9318E">
        <w:rPr>
          <w:rFonts w:ascii="Arial" w:eastAsia="Times New Roman" w:hAnsi="Arial" w:cs="Arial"/>
          <w:sz w:val="20"/>
          <w:szCs w:val="20"/>
          <w:lang w:val="en-GB" w:eastAsia="en-GB"/>
        </w:rPr>
        <w:t>Augenstein</w:t>
      </w:r>
      <w:proofErr w:type="spellEnd"/>
      <w:r w:rsidRPr="00B9318E">
        <w:rPr>
          <w:rFonts w:ascii="Arial" w:eastAsia="Times New Roman" w:hAnsi="Arial" w:cs="Arial"/>
          <w:sz w:val="20"/>
          <w:szCs w:val="20"/>
          <w:lang w:val="en-GB" w:eastAsia="en-GB"/>
        </w:rPr>
        <w:t>, C., 2015, Thursday’s Gossan: Data Review and 3D Geological Modelling, unpublished report by Model Earth Pty Ltd.</w:t>
      </w:r>
    </w:p>
    <w:p w:rsidR="00B9318E" w:rsidRPr="00B9318E" w:rsidRDefault="00B9318E" w:rsidP="00B9318E">
      <w:pPr>
        <w:autoSpaceDE w:val="0"/>
        <w:autoSpaceDN w:val="0"/>
        <w:adjustRightInd w:val="0"/>
        <w:spacing w:after="160" w:line="252" w:lineRule="auto"/>
        <w:ind w:left="567" w:hanging="567"/>
        <w:rPr>
          <w:rFonts w:ascii="Arial" w:eastAsia="Times New Roman" w:hAnsi="Arial" w:cs="Arial"/>
          <w:sz w:val="20"/>
          <w:szCs w:val="20"/>
          <w:lang w:val="en-GB" w:eastAsia="en-GB"/>
        </w:rPr>
      </w:pPr>
      <w:proofErr w:type="gramStart"/>
      <w:r w:rsidRPr="00B9318E">
        <w:rPr>
          <w:rFonts w:ascii="Arial" w:eastAsia="Times New Roman" w:hAnsi="Arial" w:cs="Arial"/>
          <w:sz w:val="20"/>
          <w:szCs w:val="20"/>
          <w:lang w:val="en-GB" w:eastAsia="en-GB"/>
        </w:rPr>
        <w:t>Schofield, A., Cayley, R.A., Barton, T., Taylor, D.H., Nicoll, M. and Cairns, C.P. 2015.</w:t>
      </w:r>
      <w:proofErr w:type="gramEnd"/>
      <w:r w:rsidRPr="00B9318E">
        <w:rPr>
          <w:rFonts w:ascii="Arial" w:eastAsia="Times New Roman" w:hAnsi="Arial" w:cs="Arial"/>
          <w:sz w:val="20"/>
          <w:szCs w:val="20"/>
          <w:lang w:val="en-GB" w:eastAsia="en-GB"/>
        </w:rPr>
        <w:t xml:space="preserve"> Regional geology and mineral systems of the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xml:space="preserve"> region, western Victoria: Data release 1 – Stratigraphic drilling field data. </w:t>
      </w:r>
      <w:proofErr w:type="gramStart"/>
      <w:r w:rsidRPr="00B9318E">
        <w:rPr>
          <w:rFonts w:ascii="Arial" w:eastAsia="Times New Roman" w:hAnsi="Arial" w:cs="Arial"/>
          <w:sz w:val="20"/>
          <w:szCs w:val="20"/>
          <w:lang w:val="en-GB" w:eastAsia="en-GB"/>
        </w:rPr>
        <w:t>Record 2015/13.</w:t>
      </w:r>
      <w:proofErr w:type="gramEnd"/>
      <w:r w:rsidRPr="00B9318E">
        <w:rPr>
          <w:rFonts w:ascii="Arial" w:eastAsia="Times New Roman" w:hAnsi="Arial" w:cs="Arial"/>
          <w:sz w:val="20"/>
          <w:szCs w:val="20"/>
          <w:lang w:val="en-GB" w:eastAsia="en-GB"/>
        </w:rPr>
        <w:t xml:space="preserve"> Geoscience Australia, Canberra.</w:t>
      </w:r>
    </w:p>
    <w:p w:rsidR="00B9318E" w:rsidRPr="00B9318E" w:rsidRDefault="00B9318E" w:rsidP="00B9318E">
      <w:pPr>
        <w:spacing w:after="160" w:line="252" w:lineRule="auto"/>
        <w:ind w:left="567" w:hanging="567"/>
        <w:rPr>
          <w:rFonts w:ascii="Arial" w:eastAsia="Times New Roman" w:hAnsi="Arial" w:cs="Arial"/>
          <w:sz w:val="20"/>
          <w:szCs w:val="20"/>
          <w:lang w:val="en-GB" w:eastAsia="en-GB"/>
        </w:rPr>
      </w:pPr>
      <w:r w:rsidRPr="00B9318E">
        <w:rPr>
          <w:rFonts w:ascii="Arial" w:eastAsia="Times New Roman" w:hAnsi="Arial" w:cs="Arial"/>
          <w:sz w:val="20"/>
          <w:szCs w:val="20"/>
          <w:lang w:val="en-GB" w:eastAsia="en-GB"/>
        </w:rPr>
        <w:t xml:space="preserve">Spencer, A. A. S, 1996.  </w:t>
      </w:r>
      <w:proofErr w:type="gramStart"/>
      <w:r w:rsidRPr="00B9318E">
        <w:rPr>
          <w:rFonts w:ascii="Arial" w:eastAsia="Times New Roman" w:hAnsi="Arial" w:cs="Arial"/>
          <w:sz w:val="20"/>
          <w:szCs w:val="20"/>
          <w:lang w:val="en-GB" w:eastAsia="en-GB"/>
        </w:rPr>
        <w:t xml:space="preserve">Geology, mineralisation and hydrothermal alteration of the Thursday’s Gossan porphyry system, </w:t>
      </w:r>
      <w:proofErr w:type="spellStart"/>
      <w:r w:rsidRPr="00B9318E">
        <w:rPr>
          <w:rFonts w:ascii="Arial" w:eastAsia="Times New Roman" w:hAnsi="Arial" w:cs="Arial"/>
          <w:sz w:val="20"/>
          <w:szCs w:val="20"/>
          <w:lang w:val="en-GB" w:eastAsia="en-GB"/>
        </w:rPr>
        <w:t>Stavely</w:t>
      </w:r>
      <w:proofErr w:type="spellEnd"/>
      <w:r w:rsidRPr="00B9318E">
        <w:rPr>
          <w:rFonts w:ascii="Arial" w:eastAsia="Times New Roman" w:hAnsi="Arial" w:cs="Arial"/>
          <w:sz w:val="20"/>
          <w:szCs w:val="20"/>
          <w:lang w:val="en-GB" w:eastAsia="en-GB"/>
        </w:rPr>
        <w:t>, Western Victoria.</w:t>
      </w:r>
      <w:proofErr w:type="gramEnd"/>
      <w:r w:rsidRPr="00B9318E">
        <w:rPr>
          <w:rFonts w:ascii="Arial" w:eastAsia="Times New Roman" w:hAnsi="Arial" w:cs="Arial"/>
          <w:sz w:val="20"/>
          <w:szCs w:val="20"/>
          <w:lang w:val="en-GB" w:eastAsia="en-GB"/>
        </w:rPr>
        <w:t xml:space="preserve">  Unpublished honours thesis La Trobe University</w:t>
      </w:r>
    </w:p>
    <w:p w:rsidR="00B9318E" w:rsidRPr="00B9318E" w:rsidRDefault="00B9318E" w:rsidP="00B9318E">
      <w:pPr>
        <w:spacing w:after="160" w:line="252" w:lineRule="auto"/>
        <w:ind w:left="567" w:hanging="567"/>
        <w:rPr>
          <w:rFonts w:ascii="Arial" w:eastAsia="Times New Roman" w:hAnsi="Arial" w:cs="Arial"/>
          <w:sz w:val="20"/>
          <w:szCs w:val="20"/>
          <w:lang w:val="en-GB" w:eastAsia="en-GB"/>
        </w:rPr>
        <w:sectPr w:rsidR="00B9318E" w:rsidRPr="00B9318E" w:rsidSect="00C27901">
          <w:type w:val="continuous"/>
          <w:pgSz w:w="11906" w:h="16838"/>
          <w:pgMar w:top="1440" w:right="1440" w:bottom="1440" w:left="1440" w:header="708" w:footer="708" w:gutter="0"/>
          <w:cols w:space="708"/>
          <w:docGrid w:linePitch="360"/>
        </w:sectPr>
      </w:pPr>
      <w:proofErr w:type="gramStart"/>
      <w:r w:rsidRPr="00B9318E">
        <w:rPr>
          <w:rFonts w:ascii="Arial" w:eastAsia="Times New Roman" w:hAnsi="Arial" w:cs="Arial"/>
          <w:sz w:val="20"/>
          <w:szCs w:val="20"/>
          <w:lang w:val="en-GB" w:eastAsia="en-GB"/>
        </w:rPr>
        <w:t>Stuart-Smith, P.G. &amp; Black, L.P., 1999.</w:t>
      </w:r>
      <w:proofErr w:type="gramEnd"/>
      <w:r w:rsidRPr="00B9318E">
        <w:rPr>
          <w:rFonts w:ascii="Arial" w:eastAsia="Times New Roman" w:hAnsi="Arial" w:cs="Arial"/>
          <w:sz w:val="20"/>
          <w:szCs w:val="20"/>
          <w:lang w:val="en-GB" w:eastAsia="en-GB"/>
        </w:rPr>
        <w:t xml:space="preserve"> </w:t>
      </w:r>
      <w:proofErr w:type="spellStart"/>
      <w:proofErr w:type="gramStart"/>
      <w:r w:rsidRPr="00B9318E">
        <w:rPr>
          <w:rFonts w:ascii="Arial" w:eastAsia="Times New Roman" w:hAnsi="Arial" w:cs="Arial"/>
          <w:sz w:val="20"/>
          <w:szCs w:val="20"/>
          <w:lang w:val="en-GB" w:eastAsia="en-GB"/>
        </w:rPr>
        <w:t>Willaura</w:t>
      </w:r>
      <w:proofErr w:type="spellEnd"/>
      <w:r w:rsidRPr="00B9318E">
        <w:rPr>
          <w:rFonts w:ascii="Arial" w:eastAsia="Times New Roman" w:hAnsi="Arial" w:cs="Arial"/>
          <w:sz w:val="20"/>
          <w:szCs w:val="20"/>
          <w:lang w:val="en-GB" w:eastAsia="en-GB"/>
        </w:rPr>
        <w:t>, sheet 7422, Victoria, 1:100 000 map geological report.</w:t>
      </w:r>
      <w:proofErr w:type="gramEnd"/>
      <w:r w:rsidRPr="00B9318E">
        <w:rPr>
          <w:rFonts w:ascii="Arial" w:eastAsia="Times New Roman" w:hAnsi="Arial" w:cs="Arial"/>
          <w:sz w:val="20"/>
          <w:szCs w:val="20"/>
          <w:lang w:val="en-GB" w:eastAsia="en-GB"/>
        </w:rPr>
        <w:t xml:space="preserve"> </w:t>
      </w:r>
      <w:proofErr w:type="gramStart"/>
      <w:r w:rsidRPr="00B9318E">
        <w:rPr>
          <w:rFonts w:ascii="Arial" w:eastAsia="Times New Roman" w:hAnsi="Arial" w:cs="Arial"/>
          <w:sz w:val="20"/>
          <w:szCs w:val="20"/>
          <w:lang w:val="en-GB" w:eastAsia="en-GB"/>
        </w:rPr>
        <w:t>Australian Geological Survey Organisation Record 1999/38.</w:t>
      </w:r>
      <w:proofErr w:type="gramEnd"/>
    </w:p>
    <w:p w:rsidR="008C3D11" w:rsidRDefault="008C3D11">
      <w:bookmarkStart w:id="2" w:name="_GoBack"/>
      <w:bookmarkEnd w:id="2"/>
    </w:p>
    <w:sectPr w:rsidR="008C3D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18E"/>
    <w:rsid w:val="008C3D11"/>
    <w:rsid w:val="00B931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3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1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3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1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Tony\Desktop\Current%20consulting\FERTILE%20Cu-Au%20INTRUSIVES%20Bushranger.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66013863651658"/>
          <c:y val="5.6126458768925074E-2"/>
          <c:w val="0.82302156941920723"/>
          <c:h val="0.77594549525685252"/>
        </c:manualLayout>
      </c:layout>
      <c:scatterChart>
        <c:scatterStyle val="lineMarker"/>
        <c:varyColors val="0"/>
        <c:ser>
          <c:idx val="0"/>
          <c:order val="0"/>
          <c:tx>
            <c:v>SW Pacific Fertile</c:v>
          </c:tx>
          <c:spPr>
            <a:ln w="28575">
              <a:noFill/>
            </a:ln>
          </c:spPr>
          <c:xVal>
            <c:numRef>
              <c:f>'Fertile PCD'!$E$2:$E$67</c:f>
              <c:numCache>
                <c:formatCode>0.00</c:formatCode>
                <c:ptCount val="65"/>
                <c:pt idx="0">
                  <c:v>63.97</c:v>
                </c:pt>
                <c:pt idx="1">
                  <c:v>63.01</c:v>
                </c:pt>
                <c:pt idx="2">
                  <c:v>63.82</c:v>
                </c:pt>
                <c:pt idx="3">
                  <c:v>59.78</c:v>
                </c:pt>
                <c:pt idx="4">
                  <c:v>63.2</c:v>
                </c:pt>
                <c:pt idx="5">
                  <c:v>59.03</c:v>
                </c:pt>
                <c:pt idx="6">
                  <c:v>59.42</c:v>
                </c:pt>
                <c:pt idx="7">
                  <c:v>63</c:v>
                </c:pt>
                <c:pt idx="8">
                  <c:v>65.540000000000006</c:v>
                </c:pt>
                <c:pt idx="9">
                  <c:v>57.74</c:v>
                </c:pt>
                <c:pt idx="10">
                  <c:v>59.61</c:v>
                </c:pt>
                <c:pt idx="11">
                  <c:v>63.2</c:v>
                </c:pt>
                <c:pt idx="12">
                  <c:v>67</c:v>
                </c:pt>
                <c:pt idx="13">
                  <c:v>67.7</c:v>
                </c:pt>
                <c:pt idx="14">
                  <c:v>63.27</c:v>
                </c:pt>
                <c:pt idx="15">
                  <c:v>64.3</c:v>
                </c:pt>
                <c:pt idx="16">
                  <c:v>66.09</c:v>
                </c:pt>
                <c:pt idx="17">
                  <c:v>67.81</c:v>
                </c:pt>
                <c:pt idx="18">
                  <c:v>66.209999999999994</c:v>
                </c:pt>
                <c:pt idx="19">
                  <c:v>66.44</c:v>
                </c:pt>
                <c:pt idx="20">
                  <c:v>66.56</c:v>
                </c:pt>
                <c:pt idx="21">
                  <c:v>66.87</c:v>
                </c:pt>
                <c:pt idx="22">
                  <c:v>67.19</c:v>
                </c:pt>
                <c:pt idx="23">
                  <c:v>66.92</c:v>
                </c:pt>
                <c:pt idx="24">
                  <c:v>67.19</c:v>
                </c:pt>
                <c:pt idx="25">
                  <c:v>62.98</c:v>
                </c:pt>
                <c:pt idx="26">
                  <c:v>63.62</c:v>
                </c:pt>
                <c:pt idx="27">
                  <c:v>56.63</c:v>
                </c:pt>
                <c:pt idx="28">
                  <c:v>58.63</c:v>
                </c:pt>
                <c:pt idx="29">
                  <c:v>59.66</c:v>
                </c:pt>
                <c:pt idx="30">
                  <c:v>60.61</c:v>
                </c:pt>
                <c:pt idx="31">
                  <c:v>60.72</c:v>
                </c:pt>
                <c:pt idx="32">
                  <c:v>61</c:v>
                </c:pt>
                <c:pt idx="33">
                  <c:v>61.02</c:v>
                </c:pt>
                <c:pt idx="34">
                  <c:v>61.59</c:v>
                </c:pt>
                <c:pt idx="35">
                  <c:v>63.65</c:v>
                </c:pt>
                <c:pt idx="36">
                  <c:v>65.05</c:v>
                </c:pt>
                <c:pt idx="37">
                  <c:v>61.16</c:v>
                </c:pt>
                <c:pt idx="38">
                  <c:v>61</c:v>
                </c:pt>
                <c:pt idx="39">
                  <c:v>63.5</c:v>
                </c:pt>
                <c:pt idx="40">
                  <c:v>71.099999999999994</c:v>
                </c:pt>
                <c:pt idx="41">
                  <c:v>63.86</c:v>
                </c:pt>
                <c:pt idx="42">
                  <c:v>65.400000000000006</c:v>
                </c:pt>
                <c:pt idx="43">
                  <c:v>60.2</c:v>
                </c:pt>
                <c:pt idx="44">
                  <c:v>59.28</c:v>
                </c:pt>
                <c:pt idx="45">
                  <c:v>61</c:v>
                </c:pt>
                <c:pt idx="46">
                  <c:v>62.4</c:v>
                </c:pt>
                <c:pt idx="47">
                  <c:v>62.5</c:v>
                </c:pt>
                <c:pt idx="48">
                  <c:v>67.430000000000007</c:v>
                </c:pt>
                <c:pt idx="49">
                  <c:v>65.98</c:v>
                </c:pt>
                <c:pt idx="50">
                  <c:v>67.72</c:v>
                </c:pt>
                <c:pt idx="51">
                  <c:v>67.760000000000005</c:v>
                </c:pt>
                <c:pt idx="52">
                  <c:v>68.09</c:v>
                </c:pt>
                <c:pt idx="53">
                  <c:v>64.900000000000006</c:v>
                </c:pt>
                <c:pt idx="54">
                  <c:v>62.6</c:v>
                </c:pt>
                <c:pt idx="55">
                  <c:v>59.2</c:v>
                </c:pt>
                <c:pt idx="56">
                  <c:v>61.5</c:v>
                </c:pt>
                <c:pt idx="57">
                  <c:v>61.9</c:v>
                </c:pt>
                <c:pt idx="58">
                  <c:v>63.9</c:v>
                </c:pt>
                <c:pt idx="59">
                  <c:v>60.1</c:v>
                </c:pt>
                <c:pt idx="60">
                  <c:v>61.5</c:v>
                </c:pt>
                <c:pt idx="61">
                  <c:v>64</c:v>
                </c:pt>
                <c:pt idx="62">
                  <c:v>61.6</c:v>
                </c:pt>
                <c:pt idx="63">
                  <c:v>59.9</c:v>
                </c:pt>
                <c:pt idx="64">
                  <c:v>67.2</c:v>
                </c:pt>
              </c:numCache>
            </c:numRef>
          </c:xVal>
          <c:yVal>
            <c:numRef>
              <c:f>'Fertile PCD'!$F$2:$F$67</c:f>
              <c:numCache>
                <c:formatCode>General</c:formatCode>
                <c:ptCount val="65"/>
                <c:pt idx="0">
                  <c:v>63.272727272727273</c:v>
                </c:pt>
                <c:pt idx="1">
                  <c:v>64.166666666666671</c:v>
                </c:pt>
                <c:pt idx="2">
                  <c:v>61.166666666666664</c:v>
                </c:pt>
                <c:pt idx="3">
                  <c:v>53.1875</c:v>
                </c:pt>
                <c:pt idx="4">
                  <c:v>49.2</c:v>
                </c:pt>
                <c:pt idx="5">
                  <c:v>44.6</c:v>
                </c:pt>
                <c:pt idx="6">
                  <c:v>48.266666666666666</c:v>
                </c:pt>
                <c:pt idx="7">
                  <c:v>59.307692307692307</c:v>
                </c:pt>
                <c:pt idx="8">
                  <c:v>119.125</c:v>
                </c:pt>
                <c:pt idx="9">
                  <c:v>45.16</c:v>
                </c:pt>
                <c:pt idx="10">
                  <c:v>58.346153846153847</c:v>
                </c:pt>
                <c:pt idx="11">
                  <c:v>39.882352941176471</c:v>
                </c:pt>
                <c:pt idx="12">
                  <c:v>58.916666666666664</c:v>
                </c:pt>
                <c:pt idx="13">
                  <c:v>47.333333333333336</c:v>
                </c:pt>
                <c:pt idx="14">
                  <c:v>46</c:v>
                </c:pt>
                <c:pt idx="18">
                  <c:v>62.727272727272727</c:v>
                </c:pt>
                <c:pt idx="19">
                  <c:v>70.099999999999994</c:v>
                </c:pt>
                <c:pt idx="20">
                  <c:v>66</c:v>
                </c:pt>
                <c:pt idx="21">
                  <c:v>59.333333333333336</c:v>
                </c:pt>
                <c:pt idx="22">
                  <c:v>68.3</c:v>
                </c:pt>
                <c:pt idx="23">
                  <c:v>63.81818181818182</c:v>
                </c:pt>
                <c:pt idx="25">
                  <c:v>40.785714285714285</c:v>
                </c:pt>
                <c:pt idx="26">
                  <c:v>41.142857142857146</c:v>
                </c:pt>
                <c:pt idx="37">
                  <c:v>47.588235294117645</c:v>
                </c:pt>
                <c:pt idx="38">
                  <c:v>37.533333333333331</c:v>
                </c:pt>
                <c:pt idx="39">
                  <c:v>45.615384615384613</c:v>
                </c:pt>
                <c:pt idx="40">
                  <c:v>56.428571428571431</c:v>
                </c:pt>
                <c:pt idx="41">
                  <c:v>45.153846153846153</c:v>
                </c:pt>
                <c:pt idx="42">
                  <c:v>55.363636363636367</c:v>
                </c:pt>
                <c:pt idx="43">
                  <c:v>52.530120481927703</c:v>
                </c:pt>
                <c:pt idx="44">
                  <c:v>52.388888888888886</c:v>
                </c:pt>
                <c:pt idx="45">
                  <c:v>50.1875</c:v>
                </c:pt>
                <c:pt idx="46">
                  <c:v>76.242038216560516</c:v>
                </c:pt>
                <c:pt idx="47">
                  <c:v>45.112359550561798</c:v>
                </c:pt>
                <c:pt idx="48">
                  <c:v>62.285714285714285</c:v>
                </c:pt>
                <c:pt idx="49">
                  <c:v>55.111111111111114</c:v>
                </c:pt>
                <c:pt idx="50">
                  <c:v>61.285714285714285</c:v>
                </c:pt>
                <c:pt idx="51">
                  <c:v>44.6</c:v>
                </c:pt>
                <c:pt idx="52">
                  <c:v>67.2</c:v>
                </c:pt>
                <c:pt idx="53">
                  <c:v>53.483333333333327</c:v>
                </c:pt>
                <c:pt idx="54">
                  <c:v>41.798780487804883</c:v>
                </c:pt>
                <c:pt idx="55">
                  <c:v>49.524096385542165</c:v>
                </c:pt>
                <c:pt idx="56">
                  <c:v>46.896341463414636</c:v>
                </c:pt>
                <c:pt idx="57">
                  <c:v>31.430463576158942</c:v>
                </c:pt>
                <c:pt idx="58">
                  <c:v>44.977777777777781</c:v>
                </c:pt>
                <c:pt idx="59">
                  <c:v>35.569060773480658</c:v>
                </c:pt>
                <c:pt idx="60">
                  <c:v>39.546052631578952</c:v>
                </c:pt>
                <c:pt idx="61">
                  <c:v>134.56164383561642</c:v>
                </c:pt>
                <c:pt idx="62">
                  <c:v>64.602040816326522</c:v>
                </c:pt>
                <c:pt idx="63">
                  <c:v>40.333333333333336</c:v>
                </c:pt>
                <c:pt idx="64">
                  <c:v>65</c:v>
                </c:pt>
              </c:numCache>
            </c:numRef>
          </c:yVal>
          <c:smooth val="0"/>
        </c:ser>
        <c:ser>
          <c:idx val="1"/>
          <c:order val="1"/>
          <c:tx>
            <c:v>Chile-Peru Fertile</c:v>
          </c:tx>
          <c:spPr>
            <a:ln w="28575">
              <a:noFill/>
            </a:ln>
          </c:spPr>
          <c:xVal>
            <c:numRef>
              <c:f>'Fertile PCD'!$E$69:$E$112</c:f>
              <c:numCache>
                <c:formatCode>0.00</c:formatCode>
                <c:ptCount val="44"/>
                <c:pt idx="0">
                  <c:v>57.26</c:v>
                </c:pt>
                <c:pt idx="1">
                  <c:v>66.62</c:v>
                </c:pt>
                <c:pt idx="2">
                  <c:v>63.54</c:v>
                </c:pt>
                <c:pt idx="3">
                  <c:v>65.83</c:v>
                </c:pt>
                <c:pt idx="4">
                  <c:v>61.99</c:v>
                </c:pt>
                <c:pt idx="5">
                  <c:v>62.67</c:v>
                </c:pt>
                <c:pt idx="6">
                  <c:v>63.22</c:v>
                </c:pt>
                <c:pt idx="7">
                  <c:v>60.66</c:v>
                </c:pt>
                <c:pt idx="8">
                  <c:v>64.19</c:v>
                </c:pt>
                <c:pt idx="9">
                  <c:v>62.53</c:v>
                </c:pt>
                <c:pt idx="10">
                  <c:v>62.34</c:v>
                </c:pt>
                <c:pt idx="11">
                  <c:v>60.94</c:v>
                </c:pt>
                <c:pt idx="12">
                  <c:v>62.08</c:v>
                </c:pt>
                <c:pt idx="13">
                  <c:v>57.91</c:v>
                </c:pt>
                <c:pt idx="14">
                  <c:v>64.569999999999993</c:v>
                </c:pt>
                <c:pt idx="15">
                  <c:v>56.88</c:v>
                </c:pt>
                <c:pt idx="16">
                  <c:v>55.7</c:v>
                </c:pt>
                <c:pt idx="17">
                  <c:v>58.2</c:v>
                </c:pt>
                <c:pt idx="18">
                  <c:v>64.7</c:v>
                </c:pt>
                <c:pt idx="19">
                  <c:v>68.3</c:v>
                </c:pt>
                <c:pt idx="20">
                  <c:v>72.099999999999994</c:v>
                </c:pt>
                <c:pt idx="21">
                  <c:v>72.099999999999994</c:v>
                </c:pt>
                <c:pt idx="22">
                  <c:v>71.400000000000006</c:v>
                </c:pt>
                <c:pt idx="23">
                  <c:v>66.150000000000006</c:v>
                </c:pt>
                <c:pt idx="24">
                  <c:v>63.12</c:v>
                </c:pt>
                <c:pt idx="25">
                  <c:v>64.790000000000006</c:v>
                </c:pt>
                <c:pt idx="26">
                  <c:v>65.38</c:v>
                </c:pt>
                <c:pt idx="27">
                  <c:v>62.79</c:v>
                </c:pt>
                <c:pt idx="28">
                  <c:v>67.599999999999994</c:v>
                </c:pt>
                <c:pt idx="29">
                  <c:v>67.2</c:v>
                </c:pt>
                <c:pt idx="30">
                  <c:v>72.2</c:v>
                </c:pt>
                <c:pt idx="31">
                  <c:v>62.7</c:v>
                </c:pt>
                <c:pt idx="32">
                  <c:v>65.099999999999994</c:v>
                </c:pt>
                <c:pt idx="33">
                  <c:v>65.91</c:v>
                </c:pt>
                <c:pt idx="34">
                  <c:v>58.52</c:v>
                </c:pt>
                <c:pt idx="35">
                  <c:v>64.040000000000006</c:v>
                </c:pt>
                <c:pt idx="36">
                  <c:v>64.180000000000007</c:v>
                </c:pt>
                <c:pt idx="37">
                  <c:v>58.7</c:v>
                </c:pt>
                <c:pt idx="38">
                  <c:v>63</c:v>
                </c:pt>
                <c:pt idx="39">
                  <c:v>64.715399820000002</c:v>
                </c:pt>
                <c:pt idx="40">
                  <c:v>63.10025658</c:v>
                </c:pt>
                <c:pt idx="41">
                  <c:v>62.41</c:v>
                </c:pt>
                <c:pt idx="42">
                  <c:v>62.02</c:v>
                </c:pt>
                <c:pt idx="43">
                  <c:v>61.88</c:v>
                </c:pt>
              </c:numCache>
            </c:numRef>
          </c:xVal>
          <c:yVal>
            <c:numRef>
              <c:f>'Fertile PCD'!$F$69:$F$112</c:f>
              <c:numCache>
                <c:formatCode>General</c:formatCode>
                <c:ptCount val="44"/>
                <c:pt idx="0">
                  <c:v>15.25</c:v>
                </c:pt>
                <c:pt idx="1">
                  <c:v>75.5</c:v>
                </c:pt>
                <c:pt idx="2">
                  <c:v>92.375</c:v>
                </c:pt>
                <c:pt idx="3">
                  <c:v>80</c:v>
                </c:pt>
                <c:pt idx="4">
                  <c:v>57.18181818181818</c:v>
                </c:pt>
                <c:pt idx="5">
                  <c:v>89.571428571428569</c:v>
                </c:pt>
                <c:pt idx="6">
                  <c:v>33.071428571428569</c:v>
                </c:pt>
                <c:pt idx="7">
                  <c:v>68.875</c:v>
                </c:pt>
                <c:pt idx="8">
                  <c:v>69.625</c:v>
                </c:pt>
                <c:pt idx="9">
                  <c:v>116</c:v>
                </c:pt>
                <c:pt idx="10">
                  <c:v>100.33333333333333</c:v>
                </c:pt>
                <c:pt idx="11">
                  <c:v>96.571428571428569</c:v>
                </c:pt>
                <c:pt idx="12">
                  <c:v>115</c:v>
                </c:pt>
                <c:pt idx="16">
                  <c:v>90.647482014388487</c:v>
                </c:pt>
                <c:pt idx="17">
                  <c:v>71.203703703703695</c:v>
                </c:pt>
                <c:pt idx="18">
                  <c:v>311.25</c:v>
                </c:pt>
                <c:pt idx="19">
                  <c:v>193.87096774193549</c:v>
                </c:pt>
                <c:pt idx="20">
                  <c:v>228.21428571428572</c:v>
                </c:pt>
                <c:pt idx="21">
                  <c:v>293.2</c:v>
                </c:pt>
                <c:pt idx="22">
                  <c:v>254.58333333333334</c:v>
                </c:pt>
                <c:pt idx="23">
                  <c:v>84.705882352941174</c:v>
                </c:pt>
                <c:pt idx="24">
                  <c:v>83.15789473684211</c:v>
                </c:pt>
                <c:pt idx="25">
                  <c:v>117.94871794871796</c:v>
                </c:pt>
                <c:pt idx="26">
                  <c:v>68</c:v>
                </c:pt>
                <c:pt idx="27">
                  <c:v>130.66666666666666</c:v>
                </c:pt>
                <c:pt idx="28">
                  <c:v>145.73170731707319</c:v>
                </c:pt>
                <c:pt idx="29">
                  <c:v>173.61702127659575</c:v>
                </c:pt>
                <c:pt idx="30">
                  <c:v>192.45283018867923</c:v>
                </c:pt>
                <c:pt idx="31">
                  <c:v>98.370672097759666</c:v>
                </c:pt>
                <c:pt idx="32">
                  <c:v>111.6030534351145</c:v>
                </c:pt>
                <c:pt idx="33">
                  <c:v>28.210526315789473</c:v>
                </c:pt>
                <c:pt idx="34">
                  <c:v>35.263157894736842</c:v>
                </c:pt>
                <c:pt idx="35">
                  <c:v>32.450000000000003</c:v>
                </c:pt>
                <c:pt idx="36">
                  <c:v>27.536694677871143</c:v>
                </c:pt>
                <c:pt idx="37">
                  <c:v>32.175129087779695</c:v>
                </c:pt>
                <c:pt idx="38">
                  <c:v>79.230769230769226</c:v>
                </c:pt>
                <c:pt idx="39">
                  <c:v>111.90476190476191</c:v>
                </c:pt>
                <c:pt idx="40">
                  <c:v>76.529411764705884</c:v>
                </c:pt>
                <c:pt idx="41">
                  <c:v>57.090909090909093</c:v>
                </c:pt>
                <c:pt idx="42">
                  <c:v>57.642857142857146</c:v>
                </c:pt>
                <c:pt idx="43">
                  <c:v>57.6</c:v>
                </c:pt>
              </c:numCache>
            </c:numRef>
          </c:yVal>
          <c:smooth val="0"/>
        </c:ser>
        <c:ser>
          <c:idx val="2"/>
          <c:order val="2"/>
          <c:tx>
            <c:v>SW USA Fertile</c:v>
          </c:tx>
          <c:spPr>
            <a:ln w="28575">
              <a:noFill/>
            </a:ln>
          </c:spPr>
          <c:xVal>
            <c:numRef>
              <c:f>'Fertile PCD'!$E$114:$E$134</c:f>
              <c:numCache>
                <c:formatCode>0.00</c:formatCode>
                <c:ptCount val="21"/>
                <c:pt idx="0">
                  <c:v>64.8</c:v>
                </c:pt>
                <c:pt idx="1">
                  <c:v>71.8</c:v>
                </c:pt>
                <c:pt idx="2">
                  <c:v>72.3</c:v>
                </c:pt>
                <c:pt idx="3">
                  <c:v>71.5</c:v>
                </c:pt>
                <c:pt idx="4">
                  <c:v>66.400000000000006</c:v>
                </c:pt>
                <c:pt idx="5">
                  <c:v>65.3</c:v>
                </c:pt>
                <c:pt idx="6">
                  <c:v>62.2</c:v>
                </c:pt>
                <c:pt idx="7">
                  <c:v>62.1</c:v>
                </c:pt>
                <c:pt idx="8">
                  <c:v>61.4</c:v>
                </c:pt>
                <c:pt idx="9">
                  <c:v>57.71</c:v>
                </c:pt>
                <c:pt idx="10">
                  <c:v>68.900000000000006</c:v>
                </c:pt>
                <c:pt idx="11">
                  <c:v>69.400000000000006</c:v>
                </c:pt>
                <c:pt idx="12">
                  <c:v>69.599999999999994</c:v>
                </c:pt>
                <c:pt idx="13">
                  <c:v>67.400000000000006</c:v>
                </c:pt>
                <c:pt idx="14">
                  <c:v>65.8</c:v>
                </c:pt>
                <c:pt idx="15">
                  <c:v>69.7</c:v>
                </c:pt>
                <c:pt idx="16">
                  <c:v>72.760000000000005</c:v>
                </c:pt>
                <c:pt idx="17">
                  <c:v>69.349999999999994</c:v>
                </c:pt>
                <c:pt idx="18">
                  <c:v>67.83</c:v>
                </c:pt>
                <c:pt idx="19">
                  <c:v>68.099999999999994</c:v>
                </c:pt>
                <c:pt idx="20">
                  <c:v>67.400000000000006</c:v>
                </c:pt>
              </c:numCache>
            </c:numRef>
          </c:xVal>
          <c:yVal>
            <c:numRef>
              <c:f>'Fertile PCD'!$F$114:$F$134</c:f>
              <c:numCache>
                <c:formatCode>General</c:formatCode>
                <c:ptCount val="21"/>
                <c:pt idx="0">
                  <c:v>97.477876106194685</c:v>
                </c:pt>
                <c:pt idx="1">
                  <c:v>80.779014308426071</c:v>
                </c:pt>
                <c:pt idx="2">
                  <c:v>66.049382716049379</c:v>
                </c:pt>
                <c:pt idx="3">
                  <c:v>74.785615491009679</c:v>
                </c:pt>
                <c:pt idx="4">
                  <c:v>87.009472259810565</c:v>
                </c:pt>
                <c:pt idx="5">
                  <c:v>88.157575757575756</c:v>
                </c:pt>
                <c:pt idx="6">
                  <c:v>48.746958637469582</c:v>
                </c:pt>
                <c:pt idx="7">
                  <c:v>52.782122905027933</c:v>
                </c:pt>
                <c:pt idx="8">
                  <c:v>57.820646506777898</c:v>
                </c:pt>
                <c:pt idx="9" formatCode="0">
                  <c:v>34.413793103448278</c:v>
                </c:pt>
                <c:pt idx="13">
                  <c:v>138.6890243902439</c:v>
                </c:pt>
                <c:pt idx="14">
                  <c:v>60.542635658914726</c:v>
                </c:pt>
                <c:pt idx="15">
                  <c:v>56.915584415584419</c:v>
                </c:pt>
                <c:pt idx="16" formatCode="0">
                  <c:v>50.666666666666664</c:v>
                </c:pt>
                <c:pt idx="17" formatCode="0">
                  <c:v>40.916666666666664</c:v>
                </c:pt>
                <c:pt idx="18" formatCode="0">
                  <c:v>37.578947368421055</c:v>
                </c:pt>
                <c:pt idx="19">
                  <c:v>103.3</c:v>
                </c:pt>
                <c:pt idx="20">
                  <c:v>98.36363636363636</c:v>
                </c:pt>
              </c:numCache>
            </c:numRef>
          </c:yVal>
          <c:smooth val="0"/>
        </c:ser>
        <c:ser>
          <c:idx val="3"/>
          <c:order val="3"/>
          <c:tx>
            <c:v>China Fertile</c:v>
          </c:tx>
          <c:spPr>
            <a:ln w="28575">
              <a:noFill/>
            </a:ln>
          </c:spPr>
          <c:marker>
            <c:symbol val="circle"/>
            <c:size val="7"/>
          </c:marker>
          <c:xVal>
            <c:numRef>
              <c:f>'Fertile PCD'!$E$136:$E$174</c:f>
              <c:numCache>
                <c:formatCode>0.00</c:formatCode>
                <c:ptCount val="39"/>
                <c:pt idx="0">
                  <c:v>64.63</c:v>
                </c:pt>
                <c:pt idx="1">
                  <c:v>65.83</c:v>
                </c:pt>
                <c:pt idx="2">
                  <c:v>66.75</c:v>
                </c:pt>
                <c:pt idx="3">
                  <c:v>68.25</c:v>
                </c:pt>
                <c:pt idx="4">
                  <c:v>67.819999999999993</c:v>
                </c:pt>
                <c:pt idx="5">
                  <c:v>68.08</c:v>
                </c:pt>
                <c:pt idx="6">
                  <c:v>67.33</c:v>
                </c:pt>
                <c:pt idx="7">
                  <c:v>65.31</c:v>
                </c:pt>
                <c:pt idx="8">
                  <c:v>63.86</c:v>
                </c:pt>
                <c:pt idx="9">
                  <c:v>65.28</c:v>
                </c:pt>
                <c:pt idx="10">
                  <c:v>59.44</c:v>
                </c:pt>
                <c:pt idx="11">
                  <c:v>66.14</c:v>
                </c:pt>
                <c:pt idx="12">
                  <c:v>65.430000000000007</c:v>
                </c:pt>
                <c:pt idx="13">
                  <c:v>70.12</c:v>
                </c:pt>
                <c:pt idx="14">
                  <c:v>68.760000000000005</c:v>
                </c:pt>
                <c:pt idx="15">
                  <c:v>68.209999999999994</c:v>
                </c:pt>
                <c:pt idx="16">
                  <c:v>70.319999999999993</c:v>
                </c:pt>
                <c:pt idx="17">
                  <c:v>70.62</c:v>
                </c:pt>
                <c:pt idx="18">
                  <c:v>64.92</c:v>
                </c:pt>
                <c:pt idx="19">
                  <c:v>69.760000000000005</c:v>
                </c:pt>
                <c:pt idx="20">
                  <c:v>73.05</c:v>
                </c:pt>
                <c:pt idx="21">
                  <c:v>67</c:v>
                </c:pt>
                <c:pt idx="22">
                  <c:v>71.84</c:v>
                </c:pt>
                <c:pt idx="23">
                  <c:v>63.72</c:v>
                </c:pt>
                <c:pt idx="24">
                  <c:v>57.82</c:v>
                </c:pt>
                <c:pt idx="25">
                  <c:v>64.09</c:v>
                </c:pt>
                <c:pt idx="26">
                  <c:v>58.38</c:v>
                </c:pt>
                <c:pt idx="27">
                  <c:v>65.89</c:v>
                </c:pt>
                <c:pt idx="28">
                  <c:v>65.13</c:v>
                </c:pt>
                <c:pt idx="29">
                  <c:v>65.37</c:v>
                </c:pt>
                <c:pt idx="30">
                  <c:v>60.42</c:v>
                </c:pt>
                <c:pt idx="31">
                  <c:v>58.45</c:v>
                </c:pt>
                <c:pt idx="32">
                  <c:v>59.13</c:v>
                </c:pt>
                <c:pt idx="33">
                  <c:v>66.39</c:v>
                </c:pt>
                <c:pt idx="34">
                  <c:v>66.61</c:v>
                </c:pt>
                <c:pt idx="35">
                  <c:v>66.58</c:v>
                </c:pt>
                <c:pt idx="36">
                  <c:v>67.28</c:v>
                </c:pt>
                <c:pt idx="37">
                  <c:v>69.349999999999994</c:v>
                </c:pt>
                <c:pt idx="38">
                  <c:v>68.34</c:v>
                </c:pt>
              </c:numCache>
            </c:numRef>
          </c:xVal>
          <c:yVal>
            <c:numRef>
              <c:f>'Fertile PCD'!$F$136:$F$174</c:f>
              <c:numCache>
                <c:formatCode>General</c:formatCode>
                <c:ptCount val="39"/>
                <c:pt idx="0">
                  <c:v>69.911504424778755</c:v>
                </c:pt>
                <c:pt idx="1">
                  <c:v>85.588235294117652</c:v>
                </c:pt>
                <c:pt idx="2">
                  <c:v>75.779376498800957</c:v>
                </c:pt>
                <c:pt idx="3">
                  <c:v>92.023633677991143</c:v>
                </c:pt>
                <c:pt idx="4">
                  <c:v>82.754491017964071</c:v>
                </c:pt>
                <c:pt idx="5">
                  <c:v>95.341098169717142</c:v>
                </c:pt>
                <c:pt idx="6">
                  <c:v>109.24657534246576</c:v>
                </c:pt>
                <c:pt idx="7">
                  <c:v>131.80000000000001</c:v>
                </c:pt>
                <c:pt idx="8">
                  <c:v>71.60220994475138</c:v>
                </c:pt>
                <c:pt idx="9">
                  <c:v>238.671875</c:v>
                </c:pt>
                <c:pt idx="10">
                  <c:v>83.272727272727266</c:v>
                </c:pt>
                <c:pt idx="11">
                  <c:v>67.883211678832112</c:v>
                </c:pt>
                <c:pt idx="12">
                  <c:v>76.013904982618769</c:v>
                </c:pt>
                <c:pt idx="13">
                  <c:v>82.550335570469798</c:v>
                </c:pt>
                <c:pt idx="14">
                  <c:v>26.090225563909772</c:v>
                </c:pt>
                <c:pt idx="15">
                  <c:v>100.32414910858995</c:v>
                </c:pt>
                <c:pt idx="16">
                  <c:v>78.50678733031674</c:v>
                </c:pt>
                <c:pt idx="17">
                  <c:v>136.52007648183556</c:v>
                </c:pt>
                <c:pt idx="18">
                  <c:v>57.5</c:v>
                </c:pt>
                <c:pt idx="19">
                  <c:v>66.825396825396822</c:v>
                </c:pt>
                <c:pt idx="20">
                  <c:v>65.837479270315086</c:v>
                </c:pt>
                <c:pt idx="21">
                  <c:v>129.43661971830986</c:v>
                </c:pt>
                <c:pt idx="22">
                  <c:v>89.298245614035082</c:v>
                </c:pt>
                <c:pt idx="23">
                  <c:v>93.609022556390968</c:v>
                </c:pt>
                <c:pt idx="24">
                  <c:v>38.499384993849937</c:v>
                </c:pt>
                <c:pt idx="25">
                  <c:v>72.852233676975942</c:v>
                </c:pt>
                <c:pt idx="26">
                  <c:v>123.42704149933066</c:v>
                </c:pt>
                <c:pt idx="27">
                  <c:v>30.805369127516776</c:v>
                </c:pt>
                <c:pt idx="28">
                  <c:v>33.067198935462407</c:v>
                </c:pt>
                <c:pt idx="29">
                  <c:v>29.872739450770261</c:v>
                </c:pt>
                <c:pt idx="30">
                  <c:v>47.194244604316545</c:v>
                </c:pt>
                <c:pt idx="31">
                  <c:v>50.616438356164387</c:v>
                </c:pt>
                <c:pt idx="32">
                  <c:v>72.097759674134423</c:v>
                </c:pt>
                <c:pt idx="33">
                  <c:v>71.357142857142861</c:v>
                </c:pt>
                <c:pt idx="34">
                  <c:v>78.769230769230774</c:v>
                </c:pt>
                <c:pt idx="35">
                  <c:v>73.538461538461533</c:v>
                </c:pt>
                <c:pt idx="36">
                  <c:v>78.083333333333329</c:v>
                </c:pt>
                <c:pt idx="37">
                  <c:v>181.1764705882353</c:v>
                </c:pt>
                <c:pt idx="38">
                  <c:v>68.764044943820224</c:v>
                </c:pt>
              </c:numCache>
            </c:numRef>
          </c:yVal>
          <c:smooth val="0"/>
        </c:ser>
        <c:ser>
          <c:idx val="4"/>
          <c:order val="4"/>
          <c:tx>
            <c:v>Sunda Arc Barren</c:v>
          </c:tx>
          <c:spPr>
            <a:ln w="28575">
              <a:noFill/>
            </a:ln>
          </c:spPr>
          <c:xVal>
            <c:numRef>
              <c:f>'[1]Sunda Arc'!$H$2:$H$547</c:f>
              <c:numCache>
                <c:formatCode>General</c:formatCode>
                <c:ptCount val="546"/>
                <c:pt idx="0">
                  <c:v>56.7</c:v>
                </c:pt>
                <c:pt idx="1">
                  <c:v>52.78</c:v>
                </c:pt>
                <c:pt idx="2">
                  <c:v>51.2</c:v>
                </c:pt>
                <c:pt idx="3">
                  <c:v>56.27</c:v>
                </c:pt>
                <c:pt idx="4">
                  <c:v>58.24</c:v>
                </c:pt>
                <c:pt idx="5">
                  <c:v>54.1</c:v>
                </c:pt>
                <c:pt idx="6">
                  <c:v>55.02</c:v>
                </c:pt>
                <c:pt idx="7">
                  <c:v>53.85</c:v>
                </c:pt>
                <c:pt idx="8">
                  <c:v>53.34</c:v>
                </c:pt>
                <c:pt idx="9">
                  <c:v>56.88</c:v>
                </c:pt>
                <c:pt idx="10">
                  <c:v>54.2</c:v>
                </c:pt>
                <c:pt idx="11">
                  <c:v>52.5</c:v>
                </c:pt>
                <c:pt idx="12">
                  <c:v>54.6</c:v>
                </c:pt>
                <c:pt idx="13">
                  <c:v>60</c:v>
                </c:pt>
                <c:pt idx="14">
                  <c:v>50.4</c:v>
                </c:pt>
                <c:pt idx="15">
                  <c:v>54.8</c:v>
                </c:pt>
                <c:pt idx="16">
                  <c:v>55.9</c:v>
                </c:pt>
                <c:pt idx="17">
                  <c:v>57.6</c:v>
                </c:pt>
                <c:pt idx="18">
                  <c:v>52.76</c:v>
                </c:pt>
                <c:pt idx="19">
                  <c:v>51.73</c:v>
                </c:pt>
                <c:pt idx="20">
                  <c:v>57.98</c:v>
                </c:pt>
                <c:pt idx="21">
                  <c:v>54.88</c:v>
                </c:pt>
                <c:pt idx="22">
                  <c:v>52.68</c:v>
                </c:pt>
                <c:pt idx="23">
                  <c:v>56.93</c:v>
                </c:pt>
                <c:pt idx="24">
                  <c:v>54.71</c:v>
                </c:pt>
                <c:pt idx="25">
                  <c:v>61.69</c:v>
                </c:pt>
                <c:pt idx="26">
                  <c:v>64</c:v>
                </c:pt>
                <c:pt idx="27">
                  <c:v>65.72</c:v>
                </c:pt>
                <c:pt idx="28">
                  <c:v>66.7</c:v>
                </c:pt>
                <c:pt idx="29">
                  <c:v>64.27</c:v>
                </c:pt>
                <c:pt idx="30">
                  <c:v>66.41</c:v>
                </c:pt>
                <c:pt idx="31">
                  <c:v>66.47</c:v>
                </c:pt>
                <c:pt idx="32">
                  <c:v>65.83</c:v>
                </c:pt>
                <c:pt idx="33">
                  <c:v>65.52</c:v>
                </c:pt>
                <c:pt idx="34">
                  <c:v>65.31</c:v>
                </c:pt>
                <c:pt idx="35">
                  <c:v>64.8</c:v>
                </c:pt>
                <c:pt idx="36">
                  <c:v>64.14</c:v>
                </c:pt>
                <c:pt idx="37">
                  <c:v>62.91</c:v>
                </c:pt>
                <c:pt idx="38">
                  <c:v>65.900000000000006</c:v>
                </c:pt>
                <c:pt idx="39">
                  <c:v>66.36</c:v>
                </c:pt>
                <c:pt idx="40">
                  <c:v>63.8</c:v>
                </c:pt>
                <c:pt idx="41">
                  <c:v>66.400000000000006</c:v>
                </c:pt>
                <c:pt idx="42">
                  <c:v>63.91</c:v>
                </c:pt>
                <c:pt idx="43">
                  <c:v>53</c:v>
                </c:pt>
                <c:pt idx="44">
                  <c:v>58.64</c:v>
                </c:pt>
                <c:pt idx="45">
                  <c:v>62.5</c:v>
                </c:pt>
                <c:pt idx="46">
                  <c:v>61.99</c:v>
                </c:pt>
                <c:pt idx="47">
                  <c:v>61.75</c:v>
                </c:pt>
                <c:pt idx="48">
                  <c:v>61.01</c:v>
                </c:pt>
                <c:pt idx="49">
                  <c:v>50.7</c:v>
                </c:pt>
                <c:pt idx="50">
                  <c:v>57.01</c:v>
                </c:pt>
                <c:pt idx="51">
                  <c:v>63.93</c:v>
                </c:pt>
                <c:pt idx="52">
                  <c:v>61.92</c:v>
                </c:pt>
                <c:pt idx="53">
                  <c:v>51.11</c:v>
                </c:pt>
                <c:pt idx="54">
                  <c:v>51.72</c:v>
                </c:pt>
                <c:pt idx="55">
                  <c:v>64.59</c:v>
                </c:pt>
                <c:pt idx="56">
                  <c:v>52.78</c:v>
                </c:pt>
                <c:pt idx="57">
                  <c:v>52.44</c:v>
                </c:pt>
                <c:pt idx="58">
                  <c:v>55.04</c:v>
                </c:pt>
                <c:pt idx="59">
                  <c:v>52.94</c:v>
                </c:pt>
                <c:pt idx="60">
                  <c:v>54.86</c:v>
                </c:pt>
                <c:pt idx="61">
                  <c:v>51.78</c:v>
                </c:pt>
                <c:pt idx="62">
                  <c:v>51.08</c:v>
                </c:pt>
                <c:pt idx="63">
                  <c:v>52.11</c:v>
                </c:pt>
                <c:pt idx="64">
                  <c:v>52.63</c:v>
                </c:pt>
                <c:pt idx="65">
                  <c:v>53.54</c:v>
                </c:pt>
                <c:pt idx="66">
                  <c:v>52.34</c:v>
                </c:pt>
                <c:pt idx="67">
                  <c:v>52.39</c:v>
                </c:pt>
                <c:pt idx="68">
                  <c:v>51.95</c:v>
                </c:pt>
                <c:pt idx="69">
                  <c:v>54.06</c:v>
                </c:pt>
                <c:pt idx="70">
                  <c:v>51.79</c:v>
                </c:pt>
                <c:pt idx="71">
                  <c:v>52.28</c:v>
                </c:pt>
                <c:pt idx="72">
                  <c:v>54.13</c:v>
                </c:pt>
                <c:pt idx="73">
                  <c:v>53.24</c:v>
                </c:pt>
                <c:pt idx="74">
                  <c:v>54.12</c:v>
                </c:pt>
                <c:pt idx="75">
                  <c:v>52.28</c:v>
                </c:pt>
                <c:pt idx="76">
                  <c:v>52.08</c:v>
                </c:pt>
                <c:pt idx="77">
                  <c:v>51.09</c:v>
                </c:pt>
                <c:pt idx="78">
                  <c:v>51.44</c:v>
                </c:pt>
                <c:pt idx="79">
                  <c:v>48.83</c:v>
                </c:pt>
                <c:pt idx="80">
                  <c:v>55.18</c:v>
                </c:pt>
                <c:pt idx="81">
                  <c:v>51.85</c:v>
                </c:pt>
                <c:pt idx="82">
                  <c:v>53.58</c:v>
                </c:pt>
                <c:pt idx="83">
                  <c:v>50.42</c:v>
                </c:pt>
                <c:pt idx="84">
                  <c:v>53.21</c:v>
                </c:pt>
                <c:pt idx="85">
                  <c:v>58.58</c:v>
                </c:pt>
                <c:pt idx="86">
                  <c:v>56.12</c:v>
                </c:pt>
                <c:pt idx="87">
                  <c:v>55.32</c:v>
                </c:pt>
                <c:pt idx="88">
                  <c:v>59.01</c:v>
                </c:pt>
                <c:pt idx="89">
                  <c:v>54.22</c:v>
                </c:pt>
                <c:pt idx="90">
                  <c:v>50.86</c:v>
                </c:pt>
                <c:pt idx="91">
                  <c:v>51.28</c:v>
                </c:pt>
                <c:pt idx="92">
                  <c:v>51.84</c:v>
                </c:pt>
                <c:pt idx="93">
                  <c:v>53.62</c:v>
                </c:pt>
                <c:pt idx="94">
                  <c:v>52.29</c:v>
                </c:pt>
                <c:pt idx="95">
                  <c:v>61.73</c:v>
                </c:pt>
                <c:pt idx="96">
                  <c:v>59.11</c:v>
                </c:pt>
                <c:pt idx="97">
                  <c:v>51.47</c:v>
                </c:pt>
                <c:pt idx="98">
                  <c:v>50.66</c:v>
                </c:pt>
                <c:pt idx="99">
                  <c:v>52.07</c:v>
                </c:pt>
                <c:pt idx="100">
                  <c:v>51.53</c:v>
                </c:pt>
                <c:pt idx="101">
                  <c:v>50.59</c:v>
                </c:pt>
                <c:pt idx="102">
                  <c:v>59.68</c:v>
                </c:pt>
                <c:pt idx="103">
                  <c:v>52.31</c:v>
                </c:pt>
                <c:pt idx="104">
                  <c:v>52</c:v>
                </c:pt>
                <c:pt idx="105">
                  <c:v>61.82</c:v>
                </c:pt>
                <c:pt idx="106">
                  <c:v>51.2</c:v>
                </c:pt>
                <c:pt idx="107">
                  <c:v>52.19</c:v>
                </c:pt>
                <c:pt idx="108">
                  <c:v>58.9</c:v>
                </c:pt>
                <c:pt idx="109">
                  <c:v>62.3</c:v>
                </c:pt>
                <c:pt idx="110">
                  <c:v>58</c:v>
                </c:pt>
                <c:pt idx="111">
                  <c:v>60.5</c:v>
                </c:pt>
                <c:pt idx="112">
                  <c:v>58.5</c:v>
                </c:pt>
                <c:pt idx="113">
                  <c:v>61.8</c:v>
                </c:pt>
                <c:pt idx="114">
                  <c:v>58.2</c:v>
                </c:pt>
                <c:pt idx="115">
                  <c:v>57.78</c:v>
                </c:pt>
                <c:pt idx="116">
                  <c:v>57.09</c:v>
                </c:pt>
                <c:pt idx="117">
                  <c:v>56.35</c:v>
                </c:pt>
                <c:pt idx="118">
                  <c:v>56.62</c:v>
                </c:pt>
                <c:pt idx="119">
                  <c:v>58.58</c:v>
                </c:pt>
                <c:pt idx="120">
                  <c:v>57.34</c:v>
                </c:pt>
                <c:pt idx="121">
                  <c:v>55.53</c:v>
                </c:pt>
                <c:pt idx="122">
                  <c:v>55.22</c:v>
                </c:pt>
                <c:pt idx="123">
                  <c:v>56.73</c:v>
                </c:pt>
                <c:pt idx="124">
                  <c:v>56.95</c:v>
                </c:pt>
                <c:pt idx="125">
                  <c:v>53.64</c:v>
                </c:pt>
                <c:pt idx="126">
                  <c:v>59.36</c:v>
                </c:pt>
                <c:pt idx="127">
                  <c:v>62.12</c:v>
                </c:pt>
                <c:pt idx="128">
                  <c:v>57.88</c:v>
                </c:pt>
                <c:pt idx="129">
                  <c:v>61.25</c:v>
                </c:pt>
                <c:pt idx="130">
                  <c:v>60.24</c:v>
                </c:pt>
                <c:pt idx="131">
                  <c:v>58</c:v>
                </c:pt>
                <c:pt idx="132">
                  <c:v>58.15</c:v>
                </c:pt>
                <c:pt idx="133">
                  <c:v>59.69</c:v>
                </c:pt>
                <c:pt idx="134">
                  <c:v>60.26</c:v>
                </c:pt>
                <c:pt idx="135">
                  <c:v>63.14</c:v>
                </c:pt>
                <c:pt idx="136">
                  <c:v>62.45</c:v>
                </c:pt>
                <c:pt idx="137">
                  <c:v>62.85</c:v>
                </c:pt>
                <c:pt idx="138">
                  <c:v>60.84</c:v>
                </c:pt>
                <c:pt idx="139">
                  <c:v>58.75</c:v>
                </c:pt>
                <c:pt idx="140">
                  <c:v>62.86</c:v>
                </c:pt>
                <c:pt idx="141">
                  <c:v>52.13</c:v>
                </c:pt>
                <c:pt idx="142">
                  <c:v>53.13</c:v>
                </c:pt>
                <c:pt idx="143">
                  <c:v>54.02</c:v>
                </c:pt>
                <c:pt idx="144">
                  <c:v>52.5</c:v>
                </c:pt>
                <c:pt idx="145">
                  <c:v>53.69</c:v>
                </c:pt>
                <c:pt idx="146">
                  <c:v>51.5</c:v>
                </c:pt>
                <c:pt idx="147">
                  <c:v>52.65</c:v>
                </c:pt>
                <c:pt idx="148">
                  <c:v>53</c:v>
                </c:pt>
                <c:pt idx="149">
                  <c:v>51.3</c:v>
                </c:pt>
                <c:pt idx="150">
                  <c:v>52.7</c:v>
                </c:pt>
                <c:pt idx="151">
                  <c:v>56.2</c:v>
                </c:pt>
                <c:pt idx="152">
                  <c:v>52.3</c:v>
                </c:pt>
                <c:pt idx="153">
                  <c:v>52.3</c:v>
                </c:pt>
                <c:pt idx="154">
                  <c:v>51.4</c:v>
                </c:pt>
                <c:pt idx="155">
                  <c:v>51.46</c:v>
                </c:pt>
                <c:pt idx="156">
                  <c:v>51.4</c:v>
                </c:pt>
                <c:pt idx="157">
                  <c:v>51.3</c:v>
                </c:pt>
                <c:pt idx="158">
                  <c:v>50.6</c:v>
                </c:pt>
                <c:pt idx="159">
                  <c:v>51.68</c:v>
                </c:pt>
                <c:pt idx="160">
                  <c:v>51.4</c:v>
                </c:pt>
                <c:pt idx="161">
                  <c:v>63.5</c:v>
                </c:pt>
                <c:pt idx="162">
                  <c:v>53.43</c:v>
                </c:pt>
                <c:pt idx="163">
                  <c:v>53.1</c:v>
                </c:pt>
                <c:pt idx="164">
                  <c:v>52.63</c:v>
                </c:pt>
                <c:pt idx="165">
                  <c:v>54.1</c:v>
                </c:pt>
                <c:pt idx="166">
                  <c:v>59.67</c:v>
                </c:pt>
                <c:pt idx="167">
                  <c:v>61.9</c:v>
                </c:pt>
                <c:pt idx="168">
                  <c:v>52.85</c:v>
                </c:pt>
                <c:pt idx="169">
                  <c:v>52.35</c:v>
                </c:pt>
                <c:pt idx="170">
                  <c:v>52.73</c:v>
                </c:pt>
                <c:pt idx="171">
                  <c:v>52.56</c:v>
                </c:pt>
                <c:pt idx="172">
                  <c:v>51.6</c:v>
                </c:pt>
                <c:pt idx="173">
                  <c:v>54.88</c:v>
                </c:pt>
                <c:pt idx="174">
                  <c:v>59.3</c:v>
                </c:pt>
                <c:pt idx="175">
                  <c:v>52.23</c:v>
                </c:pt>
                <c:pt idx="176">
                  <c:v>56.93</c:v>
                </c:pt>
                <c:pt idx="177">
                  <c:v>50.24</c:v>
                </c:pt>
                <c:pt idx="178">
                  <c:v>51.93</c:v>
                </c:pt>
                <c:pt idx="179">
                  <c:v>51.58</c:v>
                </c:pt>
                <c:pt idx="180">
                  <c:v>59.55</c:v>
                </c:pt>
                <c:pt idx="181">
                  <c:v>52.19</c:v>
                </c:pt>
                <c:pt idx="182">
                  <c:v>57.94</c:v>
                </c:pt>
                <c:pt idx="183">
                  <c:v>56.16</c:v>
                </c:pt>
                <c:pt idx="184">
                  <c:v>51.78</c:v>
                </c:pt>
                <c:pt idx="185">
                  <c:v>52.59</c:v>
                </c:pt>
                <c:pt idx="186">
                  <c:v>52.16</c:v>
                </c:pt>
                <c:pt idx="187">
                  <c:v>52.01</c:v>
                </c:pt>
                <c:pt idx="188">
                  <c:v>56</c:v>
                </c:pt>
                <c:pt idx="189">
                  <c:v>54.98</c:v>
                </c:pt>
                <c:pt idx="190">
                  <c:v>53.93</c:v>
                </c:pt>
                <c:pt idx="191">
                  <c:v>52.14</c:v>
                </c:pt>
                <c:pt idx="192">
                  <c:v>52.04</c:v>
                </c:pt>
                <c:pt idx="193">
                  <c:v>54.29</c:v>
                </c:pt>
                <c:pt idx="194">
                  <c:v>53.34</c:v>
                </c:pt>
                <c:pt idx="195">
                  <c:v>53.54</c:v>
                </c:pt>
                <c:pt idx="196">
                  <c:v>52.26</c:v>
                </c:pt>
                <c:pt idx="197">
                  <c:v>51.31</c:v>
                </c:pt>
                <c:pt idx="198">
                  <c:v>54.75</c:v>
                </c:pt>
                <c:pt idx="199">
                  <c:v>54.6</c:v>
                </c:pt>
                <c:pt idx="200">
                  <c:v>54.13</c:v>
                </c:pt>
                <c:pt idx="201">
                  <c:v>53.47</c:v>
                </c:pt>
                <c:pt idx="202">
                  <c:v>58.47</c:v>
                </c:pt>
                <c:pt idx="203">
                  <c:v>57.02</c:v>
                </c:pt>
                <c:pt idx="204">
                  <c:v>52.56</c:v>
                </c:pt>
                <c:pt idx="205">
                  <c:v>55.14</c:v>
                </c:pt>
                <c:pt idx="206">
                  <c:v>57.61</c:v>
                </c:pt>
                <c:pt idx="207">
                  <c:v>56.54</c:v>
                </c:pt>
                <c:pt idx="208">
                  <c:v>58.82</c:v>
                </c:pt>
                <c:pt idx="209">
                  <c:v>53.49</c:v>
                </c:pt>
                <c:pt idx="210">
                  <c:v>54.5</c:v>
                </c:pt>
                <c:pt idx="211">
                  <c:v>58.73</c:v>
                </c:pt>
                <c:pt idx="212">
                  <c:v>57.8</c:v>
                </c:pt>
                <c:pt idx="213">
                  <c:v>59.2</c:v>
                </c:pt>
                <c:pt idx="214">
                  <c:v>63.92</c:v>
                </c:pt>
                <c:pt idx="215">
                  <c:v>60.67</c:v>
                </c:pt>
                <c:pt idx="216">
                  <c:v>59.05</c:v>
                </c:pt>
                <c:pt idx="217">
                  <c:v>54.7</c:v>
                </c:pt>
                <c:pt idx="218">
                  <c:v>56.1</c:v>
                </c:pt>
                <c:pt idx="219">
                  <c:v>57.1</c:v>
                </c:pt>
                <c:pt idx="220">
                  <c:v>55.4</c:v>
                </c:pt>
                <c:pt idx="221">
                  <c:v>54.08</c:v>
                </c:pt>
                <c:pt idx="222">
                  <c:v>54.4</c:v>
                </c:pt>
                <c:pt idx="223">
                  <c:v>67.8</c:v>
                </c:pt>
                <c:pt idx="224">
                  <c:v>50.29</c:v>
                </c:pt>
                <c:pt idx="225">
                  <c:v>50.19</c:v>
                </c:pt>
                <c:pt idx="226">
                  <c:v>50.36</c:v>
                </c:pt>
                <c:pt idx="227">
                  <c:v>55.88</c:v>
                </c:pt>
                <c:pt idx="228">
                  <c:v>58.49</c:v>
                </c:pt>
                <c:pt idx="229">
                  <c:v>57.65</c:v>
                </c:pt>
                <c:pt idx="230">
                  <c:v>55.53</c:v>
                </c:pt>
                <c:pt idx="231">
                  <c:v>54.33</c:v>
                </c:pt>
                <c:pt idx="232">
                  <c:v>57.77</c:v>
                </c:pt>
                <c:pt idx="233">
                  <c:v>56.07</c:v>
                </c:pt>
                <c:pt idx="234">
                  <c:v>57.37</c:v>
                </c:pt>
                <c:pt idx="235">
                  <c:v>58.42</c:v>
                </c:pt>
                <c:pt idx="236">
                  <c:v>55.66</c:v>
                </c:pt>
                <c:pt idx="237">
                  <c:v>57.22</c:v>
                </c:pt>
                <c:pt idx="238">
                  <c:v>62.01</c:v>
                </c:pt>
                <c:pt idx="239">
                  <c:v>57.73</c:v>
                </c:pt>
                <c:pt idx="240">
                  <c:v>57.78</c:v>
                </c:pt>
                <c:pt idx="241">
                  <c:v>58.13</c:v>
                </c:pt>
                <c:pt idx="242">
                  <c:v>62.47</c:v>
                </c:pt>
                <c:pt idx="243">
                  <c:v>55.2</c:v>
                </c:pt>
                <c:pt idx="244">
                  <c:v>58.42</c:v>
                </c:pt>
                <c:pt idx="245">
                  <c:v>60.01</c:v>
                </c:pt>
                <c:pt idx="246">
                  <c:v>58.16</c:v>
                </c:pt>
                <c:pt idx="247">
                  <c:v>57.8</c:v>
                </c:pt>
                <c:pt idx="248">
                  <c:v>58.84</c:v>
                </c:pt>
                <c:pt idx="249">
                  <c:v>55.96</c:v>
                </c:pt>
                <c:pt idx="250">
                  <c:v>57.82</c:v>
                </c:pt>
                <c:pt idx="251">
                  <c:v>58.48</c:v>
                </c:pt>
                <c:pt idx="252">
                  <c:v>57.75</c:v>
                </c:pt>
                <c:pt idx="253">
                  <c:v>57.4</c:v>
                </c:pt>
                <c:pt idx="254">
                  <c:v>60.07</c:v>
                </c:pt>
                <c:pt idx="255">
                  <c:v>58.22</c:v>
                </c:pt>
                <c:pt idx="256">
                  <c:v>57.12</c:v>
                </c:pt>
                <c:pt idx="257">
                  <c:v>58.69</c:v>
                </c:pt>
                <c:pt idx="258">
                  <c:v>55.63</c:v>
                </c:pt>
                <c:pt idx="259">
                  <c:v>55.37</c:v>
                </c:pt>
                <c:pt idx="260">
                  <c:v>62.29</c:v>
                </c:pt>
                <c:pt idx="261">
                  <c:v>56.76</c:v>
                </c:pt>
                <c:pt idx="262">
                  <c:v>54.93</c:v>
                </c:pt>
                <c:pt idx="263">
                  <c:v>56.65</c:v>
                </c:pt>
                <c:pt idx="264">
                  <c:v>58.76</c:v>
                </c:pt>
                <c:pt idx="265">
                  <c:v>58.33</c:v>
                </c:pt>
                <c:pt idx="266">
                  <c:v>60.52</c:v>
                </c:pt>
                <c:pt idx="267">
                  <c:v>55.42</c:v>
                </c:pt>
                <c:pt idx="268">
                  <c:v>56.24</c:v>
                </c:pt>
                <c:pt idx="269">
                  <c:v>62.97</c:v>
                </c:pt>
                <c:pt idx="270">
                  <c:v>52.65</c:v>
                </c:pt>
                <c:pt idx="271">
                  <c:v>66.099999999999994</c:v>
                </c:pt>
                <c:pt idx="272">
                  <c:v>65.8</c:v>
                </c:pt>
                <c:pt idx="273">
                  <c:v>65.8</c:v>
                </c:pt>
                <c:pt idx="274">
                  <c:v>56.8</c:v>
                </c:pt>
                <c:pt idx="275">
                  <c:v>53.37</c:v>
                </c:pt>
                <c:pt idx="276">
                  <c:v>50.88</c:v>
                </c:pt>
                <c:pt idx="277">
                  <c:v>54.1</c:v>
                </c:pt>
                <c:pt idx="278">
                  <c:v>54.4</c:v>
                </c:pt>
                <c:pt idx="279">
                  <c:v>53.4</c:v>
                </c:pt>
                <c:pt idx="280">
                  <c:v>53.8</c:v>
                </c:pt>
                <c:pt idx="281">
                  <c:v>52.38</c:v>
                </c:pt>
                <c:pt idx="282">
                  <c:v>52.83</c:v>
                </c:pt>
                <c:pt idx="283">
                  <c:v>54</c:v>
                </c:pt>
                <c:pt idx="284">
                  <c:v>55.16</c:v>
                </c:pt>
                <c:pt idx="285">
                  <c:v>59.8</c:v>
                </c:pt>
                <c:pt idx="286">
                  <c:v>57.38</c:v>
                </c:pt>
                <c:pt idx="287">
                  <c:v>59.9</c:v>
                </c:pt>
                <c:pt idx="288">
                  <c:v>56.2</c:v>
                </c:pt>
                <c:pt idx="289">
                  <c:v>57.6</c:v>
                </c:pt>
                <c:pt idx="290">
                  <c:v>61</c:v>
                </c:pt>
                <c:pt idx="291">
                  <c:v>50.8</c:v>
                </c:pt>
                <c:pt idx="292">
                  <c:v>54.1</c:v>
                </c:pt>
                <c:pt idx="293">
                  <c:v>50.6</c:v>
                </c:pt>
                <c:pt idx="294">
                  <c:v>52.8</c:v>
                </c:pt>
                <c:pt idx="295">
                  <c:v>50.5</c:v>
                </c:pt>
                <c:pt idx="296">
                  <c:v>59.2</c:v>
                </c:pt>
                <c:pt idx="297">
                  <c:v>59</c:v>
                </c:pt>
                <c:pt idx="298">
                  <c:v>58.04</c:v>
                </c:pt>
                <c:pt idx="299">
                  <c:v>63.8</c:v>
                </c:pt>
                <c:pt idx="300">
                  <c:v>67.64</c:v>
                </c:pt>
                <c:pt idx="301">
                  <c:v>61.3</c:v>
                </c:pt>
                <c:pt idx="302">
                  <c:v>58.92</c:v>
                </c:pt>
                <c:pt idx="303">
                  <c:v>57</c:v>
                </c:pt>
                <c:pt idx="304">
                  <c:v>59.14</c:v>
                </c:pt>
                <c:pt idx="305">
                  <c:v>59.3</c:v>
                </c:pt>
                <c:pt idx="306">
                  <c:v>66.22</c:v>
                </c:pt>
                <c:pt idx="307">
                  <c:v>55.49</c:v>
                </c:pt>
                <c:pt idx="308">
                  <c:v>51.79</c:v>
                </c:pt>
                <c:pt idx="309">
                  <c:v>55.82</c:v>
                </c:pt>
                <c:pt idx="310">
                  <c:v>50.71</c:v>
                </c:pt>
                <c:pt idx="311">
                  <c:v>55.84</c:v>
                </c:pt>
                <c:pt idx="312">
                  <c:v>50.41</c:v>
                </c:pt>
                <c:pt idx="313">
                  <c:v>50.2</c:v>
                </c:pt>
                <c:pt idx="314">
                  <c:v>52.9</c:v>
                </c:pt>
                <c:pt idx="315">
                  <c:v>50.98</c:v>
                </c:pt>
                <c:pt idx="316">
                  <c:v>58.91</c:v>
                </c:pt>
                <c:pt idx="317">
                  <c:v>52.97</c:v>
                </c:pt>
                <c:pt idx="318">
                  <c:v>66.72</c:v>
                </c:pt>
                <c:pt idx="319">
                  <c:v>68.13</c:v>
                </c:pt>
                <c:pt idx="320">
                  <c:v>51.92</c:v>
                </c:pt>
                <c:pt idx="321">
                  <c:v>56.78</c:v>
                </c:pt>
                <c:pt idx="322">
                  <c:v>62.83</c:v>
                </c:pt>
                <c:pt idx="323">
                  <c:v>56.43</c:v>
                </c:pt>
                <c:pt idx="324">
                  <c:v>54.84</c:v>
                </c:pt>
                <c:pt idx="325">
                  <c:v>63.58</c:v>
                </c:pt>
                <c:pt idx="326">
                  <c:v>50.2</c:v>
                </c:pt>
                <c:pt idx="327">
                  <c:v>50.43</c:v>
                </c:pt>
                <c:pt idx="328">
                  <c:v>67.599999999999994</c:v>
                </c:pt>
                <c:pt idx="329">
                  <c:v>65.58</c:v>
                </c:pt>
                <c:pt idx="330">
                  <c:v>59.99</c:v>
                </c:pt>
                <c:pt idx="331">
                  <c:v>62.33</c:v>
                </c:pt>
                <c:pt idx="332">
                  <c:v>50.02</c:v>
                </c:pt>
                <c:pt idx="333">
                  <c:v>64.930000000000007</c:v>
                </c:pt>
                <c:pt idx="334">
                  <c:v>52.03</c:v>
                </c:pt>
                <c:pt idx="335">
                  <c:v>51.89</c:v>
                </c:pt>
                <c:pt idx="336">
                  <c:v>53.57</c:v>
                </c:pt>
                <c:pt idx="337">
                  <c:v>55.24</c:v>
                </c:pt>
                <c:pt idx="338">
                  <c:v>56.95</c:v>
                </c:pt>
                <c:pt idx="339">
                  <c:v>62.68</c:v>
                </c:pt>
                <c:pt idx="340">
                  <c:v>56.29</c:v>
                </c:pt>
                <c:pt idx="341">
                  <c:v>50.68</c:v>
                </c:pt>
                <c:pt idx="342">
                  <c:v>51.47</c:v>
                </c:pt>
                <c:pt idx="343">
                  <c:v>50.74</c:v>
                </c:pt>
                <c:pt idx="344">
                  <c:v>50.38</c:v>
                </c:pt>
                <c:pt idx="345">
                  <c:v>50.34</c:v>
                </c:pt>
                <c:pt idx="346">
                  <c:v>51.7</c:v>
                </c:pt>
                <c:pt idx="347">
                  <c:v>50.91</c:v>
                </c:pt>
                <c:pt idx="348">
                  <c:v>55.58</c:v>
                </c:pt>
                <c:pt idx="349">
                  <c:v>54.46</c:v>
                </c:pt>
                <c:pt idx="350">
                  <c:v>56</c:v>
                </c:pt>
                <c:pt idx="351">
                  <c:v>55.91</c:v>
                </c:pt>
                <c:pt idx="352">
                  <c:v>61.82</c:v>
                </c:pt>
                <c:pt idx="353">
                  <c:v>58.3</c:v>
                </c:pt>
                <c:pt idx="354">
                  <c:v>59.5</c:v>
                </c:pt>
                <c:pt idx="355">
                  <c:v>59.24</c:v>
                </c:pt>
                <c:pt idx="356">
                  <c:v>61.15</c:v>
                </c:pt>
                <c:pt idx="357">
                  <c:v>63.63</c:v>
                </c:pt>
                <c:pt idx="358">
                  <c:v>61.92</c:v>
                </c:pt>
                <c:pt idx="359">
                  <c:v>61.69</c:v>
                </c:pt>
                <c:pt idx="360">
                  <c:v>62.63</c:v>
                </c:pt>
                <c:pt idx="361">
                  <c:v>64.099999999999994</c:v>
                </c:pt>
                <c:pt idx="362">
                  <c:v>65.67</c:v>
                </c:pt>
                <c:pt idx="363">
                  <c:v>65.11</c:v>
                </c:pt>
                <c:pt idx="364">
                  <c:v>57.86</c:v>
                </c:pt>
                <c:pt idx="365">
                  <c:v>58.36</c:v>
                </c:pt>
                <c:pt idx="366">
                  <c:v>54.87</c:v>
                </c:pt>
                <c:pt idx="367">
                  <c:v>60.36</c:v>
                </c:pt>
                <c:pt idx="368">
                  <c:v>60.16</c:v>
                </c:pt>
                <c:pt idx="369">
                  <c:v>57.83</c:v>
                </c:pt>
                <c:pt idx="370">
                  <c:v>58.45</c:v>
                </c:pt>
                <c:pt idx="371">
                  <c:v>60.28</c:v>
                </c:pt>
                <c:pt idx="372">
                  <c:v>57.01</c:v>
                </c:pt>
                <c:pt idx="373">
                  <c:v>61.52</c:v>
                </c:pt>
                <c:pt idx="374">
                  <c:v>56.33</c:v>
                </c:pt>
                <c:pt idx="375">
                  <c:v>60.29</c:v>
                </c:pt>
                <c:pt idx="376">
                  <c:v>60.21</c:v>
                </c:pt>
                <c:pt idx="377">
                  <c:v>59.88</c:v>
                </c:pt>
                <c:pt idx="378">
                  <c:v>59.8</c:v>
                </c:pt>
                <c:pt idx="379">
                  <c:v>59.6</c:v>
                </c:pt>
                <c:pt idx="380">
                  <c:v>51.03</c:v>
                </c:pt>
                <c:pt idx="381">
                  <c:v>51.63</c:v>
                </c:pt>
                <c:pt idx="382">
                  <c:v>53.05</c:v>
                </c:pt>
                <c:pt idx="383">
                  <c:v>51.19</c:v>
                </c:pt>
                <c:pt idx="384">
                  <c:v>50.95</c:v>
                </c:pt>
                <c:pt idx="385">
                  <c:v>53.13</c:v>
                </c:pt>
                <c:pt idx="386">
                  <c:v>50.43</c:v>
                </c:pt>
                <c:pt idx="387">
                  <c:v>50.24</c:v>
                </c:pt>
                <c:pt idx="388">
                  <c:v>50.55</c:v>
                </c:pt>
                <c:pt idx="389">
                  <c:v>50.9</c:v>
                </c:pt>
                <c:pt idx="390">
                  <c:v>59.69</c:v>
                </c:pt>
                <c:pt idx="391">
                  <c:v>52.65</c:v>
                </c:pt>
                <c:pt idx="392">
                  <c:v>52.14</c:v>
                </c:pt>
                <c:pt idx="393">
                  <c:v>52.85</c:v>
                </c:pt>
                <c:pt idx="394">
                  <c:v>56.12</c:v>
                </c:pt>
                <c:pt idx="395">
                  <c:v>60.51</c:v>
                </c:pt>
                <c:pt idx="396">
                  <c:v>56.9</c:v>
                </c:pt>
                <c:pt idx="397">
                  <c:v>56.9</c:v>
                </c:pt>
                <c:pt idx="398">
                  <c:v>54.13</c:v>
                </c:pt>
                <c:pt idx="399">
                  <c:v>54.8</c:v>
                </c:pt>
                <c:pt idx="400">
                  <c:v>54.25</c:v>
                </c:pt>
                <c:pt idx="401">
                  <c:v>55.91</c:v>
                </c:pt>
                <c:pt idx="402">
                  <c:v>52.48</c:v>
                </c:pt>
                <c:pt idx="403">
                  <c:v>54.26</c:v>
                </c:pt>
                <c:pt idx="404">
                  <c:v>52.89</c:v>
                </c:pt>
                <c:pt idx="405">
                  <c:v>51.35</c:v>
                </c:pt>
                <c:pt idx="406">
                  <c:v>53.48</c:v>
                </c:pt>
                <c:pt idx="407">
                  <c:v>50.4</c:v>
                </c:pt>
                <c:pt idx="408">
                  <c:v>54.53</c:v>
                </c:pt>
                <c:pt idx="409">
                  <c:v>50.14</c:v>
                </c:pt>
                <c:pt idx="410">
                  <c:v>50.88</c:v>
                </c:pt>
                <c:pt idx="411">
                  <c:v>51.12</c:v>
                </c:pt>
                <c:pt idx="412">
                  <c:v>50.6</c:v>
                </c:pt>
                <c:pt idx="413">
                  <c:v>55.28</c:v>
                </c:pt>
                <c:pt idx="414">
                  <c:v>55.33</c:v>
                </c:pt>
                <c:pt idx="415">
                  <c:v>51.2</c:v>
                </c:pt>
                <c:pt idx="416">
                  <c:v>54.51</c:v>
                </c:pt>
                <c:pt idx="417">
                  <c:v>55.2</c:v>
                </c:pt>
                <c:pt idx="418">
                  <c:v>52.8</c:v>
                </c:pt>
                <c:pt idx="419">
                  <c:v>53.3</c:v>
                </c:pt>
                <c:pt idx="420">
                  <c:v>49.9</c:v>
                </c:pt>
                <c:pt idx="421">
                  <c:v>51.6</c:v>
                </c:pt>
                <c:pt idx="422">
                  <c:v>54.7</c:v>
                </c:pt>
                <c:pt idx="423">
                  <c:v>51.6</c:v>
                </c:pt>
                <c:pt idx="424">
                  <c:v>50.89</c:v>
                </c:pt>
                <c:pt idx="425">
                  <c:v>50.98</c:v>
                </c:pt>
                <c:pt idx="426">
                  <c:v>50.7</c:v>
                </c:pt>
                <c:pt idx="427">
                  <c:v>50.5</c:v>
                </c:pt>
                <c:pt idx="428">
                  <c:v>51.5</c:v>
                </c:pt>
                <c:pt idx="429">
                  <c:v>50.2</c:v>
                </c:pt>
                <c:pt idx="430">
                  <c:v>54.72</c:v>
                </c:pt>
                <c:pt idx="431">
                  <c:v>58.5</c:v>
                </c:pt>
                <c:pt idx="432">
                  <c:v>61.1</c:v>
                </c:pt>
                <c:pt idx="433">
                  <c:v>55.4</c:v>
                </c:pt>
                <c:pt idx="434">
                  <c:v>57.1</c:v>
                </c:pt>
                <c:pt idx="435">
                  <c:v>54.89</c:v>
                </c:pt>
                <c:pt idx="436">
                  <c:v>52.2</c:v>
                </c:pt>
                <c:pt idx="437">
                  <c:v>58.5</c:v>
                </c:pt>
                <c:pt idx="438">
                  <c:v>61.6</c:v>
                </c:pt>
                <c:pt idx="439">
                  <c:v>58</c:v>
                </c:pt>
                <c:pt idx="440">
                  <c:v>58.9</c:v>
                </c:pt>
                <c:pt idx="441">
                  <c:v>57.64</c:v>
                </c:pt>
                <c:pt idx="442">
                  <c:v>55.7</c:v>
                </c:pt>
                <c:pt idx="443">
                  <c:v>55.61</c:v>
                </c:pt>
                <c:pt idx="444">
                  <c:v>51.4</c:v>
                </c:pt>
                <c:pt idx="445">
                  <c:v>58.8</c:v>
                </c:pt>
                <c:pt idx="446">
                  <c:v>58.8</c:v>
                </c:pt>
                <c:pt idx="447">
                  <c:v>55.92</c:v>
                </c:pt>
                <c:pt idx="448">
                  <c:v>60.5</c:v>
                </c:pt>
                <c:pt idx="449">
                  <c:v>57.2</c:v>
                </c:pt>
                <c:pt idx="450">
                  <c:v>56.5</c:v>
                </c:pt>
                <c:pt idx="451">
                  <c:v>55.5</c:v>
                </c:pt>
                <c:pt idx="452">
                  <c:v>53.5</c:v>
                </c:pt>
                <c:pt idx="453">
                  <c:v>52.5</c:v>
                </c:pt>
                <c:pt idx="454">
                  <c:v>58.5</c:v>
                </c:pt>
                <c:pt idx="455">
                  <c:v>56.11</c:v>
                </c:pt>
                <c:pt idx="456">
                  <c:v>50.74</c:v>
                </c:pt>
                <c:pt idx="457">
                  <c:v>51.39</c:v>
                </c:pt>
                <c:pt idx="458">
                  <c:v>51.49</c:v>
                </c:pt>
                <c:pt idx="459">
                  <c:v>51.48</c:v>
                </c:pt>
                <c:pt idx="460">
                  <c:v>52.19</c:v>
                </c:pt>
                <c:pt idx="461">
                  <c:v>53.33</c:v>
                </c:pt>
                <c:pt idx="462">
                  <c:v>54.72</c:v>
                </c:pt>
                <c:pt idx="463">
                  <c:v>54.85</c:v>
                </c:pt>
                <c:pt idx="464">
                  <c:v>55.09</c:v>
                </c:pt>
                <c:pt idx="465">
                  <c:v>54.92</c:v>
                </c:pt>
                <c:pt idx="466">
                  <c:v>54.41</c:v>
                </c:pt>
                <c:pt idx="467">
                  <c:v>55.34</c:v>
                </c:pt>
                <c:pt idx="468">
                  <c:v>55.17</c:v>
                </c:pt>
                <c:pt idx="469">
                  <c:v>56.4</c:v>
                </c:pt>
                <c:pt idx="470">
                  <c:v>56.04</c:v>
                </c:pt>
                <c:pt idx="471">
                  <c:v>56.1</c:v>
                </c:pt>
                <c:pt idx="472">
                  <c:v>54.6</c:v>
                </c:pt>
                <c:pt idx="473">
                  <c:v>54.2</c:v>
                </c:pt>
                <c:pt idx="474">
                  <c:v>56.1</c:v>
                </c:pt>
                <c:pt idx="475">
                  <c:v>57.6</c:v>
                </c:pt>
                <c:pt idx="476">
                  <c:v>58.5</c:v>
                </c:pt>
                <c:pt idx="477">
                  <c:v>55</c:v>
                </c:pt>
                <c:pt idx="478">
                  <c:v>54</c:v>
                </c:pt>
                <c:pt idx="479">
                  <c:v>52.5</c:v>
                </c:pt>
                <c:pt idx="480">
                  <c:v>56.7</c:v>
                </c:pt>
                <c:pt idx="481">
                  <c:v>59.4</c:v>
                </c:pt>
                <c:pt idx="482">
                  <c:v>52</c:v>
                </c:pt>
                <c:pt idx="483">
                  <c:v>53.83</c:v>
                </c:pt>
                <c:pt idx="484">
                  <c:v>51.9</c:v>
                </c:pt>
                <c:pt idx="485">
                  <c:v>57.5</c:v>
                </c:pt>
                <c:pt idx="486">
                  <c:v>58.8</c:v>
                </c:pt>
                <c:pt idx="487">
                  <c:v>57.53</c:v>
                </c:pt>
                <c:pt idx="488">
                  <c:v>56.08</c:v>
                </c:pt>
                <c:pt idx="489">
                  <c:v>57.1</c:v>
                </c:pt>
                <c:pt idx="490">
                  <c:v>56.27</c:v>
                </c:pt>
                <c:pt idx="491">
                  <c:v>55.61</c:v>
                </c:pt>
                <c:pt idx="492">
                  <c:v>56.51</c:v>
                </c:pt>
                <c:pt idx="493">
                  <c:v>55.02</c:v>
                </c:pt>
                <c:pt idx="494">
                  <c:v>58.99</c:v>
                </c:pt>
                <c:pt idx="495">
                  <c:v>50.62</c:v>
                </c:pt>
                <c:pt idx="496">
                  <c:v>55.56</c:v>
                </c:pt>
                <c:pt idx="497">
                  <c:v>55.54</c:v>
                </c:pt>
                <c:pt idx="498">
                  <c:v>57.17</c:v>
                </c:pt>
                <c:pt idx="499">
                  <c:v>52.92</c:v>
                </c:pt>
                <c:pt idx="500">
                  <c:v>54.97</c:v>
                </c:pt>
                <c:pt idx="501">
                  <c:v>52.32</c:v>
                </c:pt>
                <c:pt idx="502">
                  <c:v>59.1</c:v>
                </c:pt>
                <c:pt idx="503">
                  <c:v>50.55</c:v>
                </c:pt>
                <c:pt idx="504">
                  <c:v>59.73</c:v>
                </c:pt>
                <c:pt idx="505">
                  <c:v>53.61</c:v>
                </c:pt>
                <c:pt idx="506">
                  <c:v>54.3</c:v>
                </c:pt>
                <c:pt idx="507">
                  <c:v>59.04</c:v>
                </c:pt>
                <c:pt idx="508">
                  <c:v>58.8</c:v>
                </c:pt>
                <c:pt idx="509">
                  <c:v>55.8</c:v>
                </c:pt>
                <c:pt idx="510">
                  <c:v>59.61</c:v>
                </c:pt>
                <c:pt idx="511">
                  <c:v>58</c:v>
                </c:pt>
                <c:pt idx="512">
                  <c:v>58</c:v>
                </c:pt>
                <c:pt idx="513">
                  <c:v>55.9</c:v>
                </c:pt>
                <c:pt idx="514">
                  <c:v>56.2</c:v>
                </c:pt>
                <c:pt idx="515">
                  <c:v>60.1</c:v>
                </c:pt>
                <c:pt idx="516">
                  <c:v>53.9</c:v>
                </c:pt>
                <c:pt idx="517">
                  <c:v>56.7</c:v>
                </c:pt>
                <c:pt idx="518">
                  <c:v>55.24</c:v>
                </c:pt>
                <c:pt idx="519">
                  <c:v>58.21</c:v>
                </c:pt>
                <c:pt idx="520">
                  <c:v>54.9</c:v>
                </c:pt>
                <c:pt idx="521">
                  <c:v>57.08</c:v>
                </c:pt>
                <c:pt idx="522">
                  <c:v>58.3</c:v>
                </c:pt>
                <c:pt idx="523">
                  <c:v>57.27</c:v>
                </c:pt>
                <c:pt idx="524">
                  <c:v>57.9</c:v>
                </c:pt>
                <c:pt idx="525">
                  <c:v>56.7</c:v>
                </c:pt>
                <c:pt idx="526">
                  <c:v>58.1</c:v>
                </c:pt>
                <c:pt idx="527">
                  <c:v>56.2</c:v>
                </c:pt>
                <c:pt idx="528">
                  <c:v>61</c:v>
                </c:pt>
                <c:pt idx="529">
                  <c:v>57.8</c:v>
                </c:pt>
                <c:pt idx="530">
                  <c:v>56.39</c:v>
                </c:pt>
                <c:pt idx="531">
                  <c:v>52.1</c:v>
                </c:pt>
                <c:pt idx="532">
                  <c:v>51.2</c:v>
                </c:pt>
                <c:pt idx="533">
                  <c:v>57</c:v>
                </c:pt>
                <c:pt idx="534">
                  <c:v>53.58</c:v>
                </c:pt>
              </c:numCache>
            </c:numRef>
          </c:xVal>
          <c:yVal>
            <c:numRef>
              <c:f>'[1]Sunda Arc'!$I$2:$I$547</c:f>
              <c:numCache>
                <c:formatCode>General</c:formatCode>
                <c:ptCount val="546"/>
                <c:pt idx="0">
                  <c:v>18.36</c:v>
                </c:pt>
                <c:pt idx="1">
                  <c:v>16.74074074074074</c:v>
                </c:pt>
                <c:pt idx="2">
                  <c:v>15.222222222222221</c:v>
                </c:pt>
                <c:pt idx="3">
                  <c:v>16.25925925925926</c:v>
                </c:pt>
                <c:pt idx="4">
                  <c:v>11.181818181818182</c:v>
                </c:pt>
                <c:pt idx="5">
                  <c:v>14.928571428571429</c:v>
                </c:pt>
                <c:pt idx="6">
                  <c:v>15.678571428571429</c:v>
                </c:pt>
                <c:pt idx="7">
                  <c:v>19.576923076923077</c:v>
                </c:pt>
                <c:pt idx="8">
                  <c:v>19.185185185185187</c:v>
                </c:pt>
                <c:pt idx="9">
                  <c:v>14.5</c:v>
                </c:pt>
                <c:pt idx="10">
                  <c:v>19.64</c:v>
                </c:pt>
                <c:pt idx="11">
                  <c:v>15.137931034482758</c:v>
                </c:pt>
                <c:pt idx="12">
                  <c:v>11.823529411764707</c:v>
                </c:pt>
                <c:pt idx="13">
                  <c:v>13.35483870967742</c:v>
                </c:pt>
                <c:pt idx="14">
                  <c:v>21.954545454545453</c:v>
                </c:pt>
                <c:pt idx="15">
                  <c:v>19.166666666666668</c:v>
                </c:pt>
                <c:pt idx="16">
                  <c:v>15.821428571428571</c:v>
                </c:pt>
                <c:pt idx="17">
                  <c:v>10.757575757575758</c:v>
                </c:pt>
                <c:pt idx="18">
                  <c:v>16.541666666666668</c:v>
                </c:pt>
                <c:pt idx="19">
                  <c:v>10.966666666666667</c:v>
                </c:pt>
                <c:pt idx="20">
                  <c:v>10.705882352941176</c:v>
                </c:pt>
                <c:pt idx="21">
                  <c:v>7.3023255813953485</c:v>
                </c:pt>
                <c:pt idx="22">
                  <c:v>9.75</c:v>
                </c:pt>
                <c:pt idx="23">
                  <c:v>10.848484848484848</c:v>
                </c:pt>
                <c:pt idx="24">
                  <c:v>13.153846153846153</c:v>
                </c:pt>
                <c:pt idx="25">
                  <c:v>8.1944444444444446</c:v>
                </c:pt>
                <c:pt idx="26">
                  <c:v>7.6571428571428575</c:v>
                </c:pt>
                <c:pt idx="27">
                  <c:v>7.2727272727272725</c:v>
                </c:pt>
                <c:pt idx="28">
                  <c:v>5.243243243243243</c:v>
                </c:pt>
                <c:pt idx="29">
                  <c:v>7.8285714285714283</c:v>
                </c:pt>
                <c:pt idx="30">
                  <c:v>4.8780487804878048</c:v>
                </c:pt>
                <c:pt idx="31">
                  <c:v>4.8095238095238093</c:v>
                </c:pt>
                <c:pt idx="32">
                  <c:v>4.6829268292682924</c:v>
                </c:pt>
                <c:pt idx="33">
                  <c:v>3.7272727272727271</c:v>
                </c:pt>
                <c:pt idx="34">
                  <c:v>3.8863636363636362</c:v>
                </c:pt>
                <c:pt idx="35">
                  <c:v>6.8421052631578947</c:v>
                </c:pt>
                <c:pt idx="36">
                  <c:v>7.243243243243243</c:v>
                </c:pt>
                <c:pt idx="37">
                  <c:v>7.3888888888888893</c:v>
                </c:pt>
                <c:pt idx="38">
                  <c:v>7.1428571428571432</c:v>
                </c:pt>
                <c:pt idx="39">
                  <c:v>4.6097560975609753</c:v>
                </c:pt>
                <c:pt idx="40">
                  <c:v>11.205882352941176</c:v>
                </c:pt>
                <c:pt idx="41">
                  <c:v>5.7560975609756095</c:v>
                </c:pt>
                <c:pt idx="42">
                  <c:v>3.9249999999999998</c:v>
                </c:pt>
                <c:pt idx="43">
                  <c:v>21.571428571428573</c:v>
                </c:pt>
                <c:pt idx="44">
                  <c:v>11.057142857142857</c:v>
                </c:pt>
                <c:pt idx="45">
                  <c:v>7.9722222222222223</c:v>
                </c:pt>
                <c:pt idx="46">
                  <c:v>8.8888888888888893</c:v>
                </c:pt>
                <c:pt idx="47">
                  <c:v>10.0625</c:v>
                </c:pt>
                <c:pt idx="48">
                  <c:v>9.0810810810810807</c:v>
                </c:pt>
                <c:pt idx="49">
                  <c:v>15.961538461538462</c:v>
                </c:pt>
                <c:pt idx="50">
                  <c:v>6.7272727272727275</c:v>
                </c:pt>
                <c:pt idx="51">
                  <c:v>8.4848484848484844</c:v>
                </c:pt>
                <c:pt idx="52">
                  <c:v>9.2285714285714278</c:v>
                </c:pt>
                <c:pt idx="53">
                  <c:v>15.185185185185185</c:v>
                </c:pt>
                <c:pt idx="54">
                  <c:v>9.6756756756756754</c:v>
                </c:pt>
                <c:pt idx="55">
                  <c:v>8.4848484848484844</c:v>
                </c:pt>
                <c:pt idx="56">
                  <c:v>20.761904761904763</c:v>
                </c:pt>
                <c:pt idx="57">
                  <c:v>20.5</c:v>
                </c:pt>
                <c:pt idx="58">
                  <c:v>15.653846153846153</c:v>
                </c:pt>
                <c:pt idx="59">
                  <c:v>19.454545454545453</c:v>
                </c:pt>
                <c:pt idx="60">
                  <c:v>16.576923076923077</c:v>
                </c:pt>
                <c:pt idx="61">
                  <c:v>22.578947368421051</c:v>
                </c:pt>
                <c:pt idx="62">
                  <c:v>19.857142857142858</c:v>
                </c:pt>
                <c:pt idx="63">
                  <c:v>18.913043478260871</c:v>
                </c:pt>
                <c:pt idx="64">
                  <c:v>19.363636363636363</c:v>
                </c:pt>
                <c:pt idx="65">
                  <c:v>21.4</c:v>
                </c:pt>
                <c:pt idx="66">
                  <c:v>21.6</c:v>
                </c:pt>
                <c:pt idx="67">
                  <c:v>20.8</c:v>
                </c:pt>
                <c:pt idx="68">
                  <c:v>20.85</c:v>
                </c:pt>
                <c:pt idx="69">
                  <c:v>18.833333333333332</c:v>
                </c:pt>
                <c:pt idx="70">
                  <c:v>20.285714285714285</c:v>
                </c:pt>
                <c:pt idx="71">
                  <c:v>20.904761904761905</c:v>
                </c:pt>
                <c:pt idx="72">
                  <c:v>18.166666666666668</c:v>
                </c:pt>
                <c:pt idx="73">
                  <c:v>18.666666666666668</c:v>
                </c:pt>
                <c:pt idx="74">
                  <c:v>18.416666666666668</c:v>
                </c:pt>
                <c:pt idx="75">
                  <c:v>17.863636363636363</c:v>
                </c:pt>
                <c:pt idx="76">
                  <c:v>19.649999999999999</c:v>
                </c:pt>
                <c:pt idx="77">
                  <c:v>18.863636363636363</c:v>
                </c:pt>
                <c:pt idx="78">
                  <c:v>17.708333333333332</c:v>
                </c:pt>
                <c:pt idx="79">
                  <c:v>26.0625</c:v>
                </c:pt>
                <c:pt idx="80">
                  <c:v>9.0500000000000007</c:v>
                </c:pt>
                <c:pt idx="81">
                  <c:v>22.736842105263158</c:v>
                </c:pt>
                <c:pt idx="82">
                  <c:v>8.5227272727272734</c:v>
                </c:pt>
                <c:pt idx="83">
                  <c:v>20.272727272727273</c:v>
                </c:pt>
                <c:pt idx="84">
                  <c:v>16.423076923076923</c:v>
                </c:pt>
                <c:pt idx="85">
                  <c:v>4.9393939393939394</c:v>
                </c:pt>
                <c:pt idx="86">
                  <c:v>6.581818181818182</c:v>
                </c:pt>
                <c:pt idx="87">
                  <c:v>6.4736842105263159</c:v>
                </c:pt>
                <c:pt idx="88">
                  <c:v>11.74</c:v>
                </c:pt>
                <c:pt idx="89">
                  <c:v>16.7</c:v>
                </c:pt>
                <c:pt idx="90">
                  <c:v>24.206896551724139</c:v>
                </c:pt>
                <c:pt idx="91">
                  <c:v>23.70967741935484</c:v>
                </c:pt>
                <c:pt idx="92">
                  <c:v>28.857142857142858</c:v>
                </c:pt>
                <c:pt idx="93">
                  <c:v>19.54054054054054</c:v>
                </c:pt>
                <c:pt idx="94">
                  <c:v>27.03448275862069</c:v>
                </c:pt>
                <c:pt idx="95">
                  <c:v>13.720930232558139</c:v>
                </c:pt>
                <c:pt idx="96">
                  <c:v>13.979166666666666</c:v>
                </c:pt>
                <c:pt idx="97">
                  <c:v>20.352941176470587</c:v>
                </c:pt>
                <c:pt idx="98">
                  <c:v>17.428571428571427</c:v>
                </c:pt>
                <c:pt idx="99">
                  <c:v>8.8571428571428577</c:v>
                </c:pt>
                <c:pt idx="100">
                  <c:v>7.1</c:v>
                </c:pt>
                <c:pt idx="101">
                  <c:v>13.727272727272727</c:v>
                </c:pt>
                <c:pt idx="102">
                  <c:v>6.5454545454545459</c:v>
                </c:pt>
                <c:pt idx="103">
                  <c:v>8.8000000000000007</c:v>
                </c:pt>
                <c:pt idx="104">
                  <c:v>8.4358974358974361</c:v>
                </c:pt>
                <c:pt idx="105">
                  <c:v>5.5454545454545459</c:v>
                </c:pt>
                <c:pt idx="106">
                  <c:v>9.2777777777777786</c:v>
                </c:pt>
                <c:pt idx="107">
                  <c:v>9.3076923076923084</c:v>
                </c:pt>
                <c:pt idx="108">
                  <c:v>9.6857142857142851</c:v>
                </c:pt>
                <c:pt idx="109">
                  <c:v>6.2558139534883717</c:v>
                </c:pt>
                <c:pt idx="110">
                  <c:v>12.37037037037037</c:v>
                </c:pt>
                <c:pt idx="111">
                  <c:v>12.285714285714286</c:v>
                </c:pt>
                <c:pt idx="112">
                  <c:v>7.9411764705882355</c:v>
                </c:pt>
                <c:pt idx="113">
                  <c:v>11.071428571428571</c:v>
                </c:pt>
                <c:pt idx="114">
                  <c:v>12.1</c:v>
                </c:pt>
                <c:pt idx="115">
                  <c:v>29.526315789473685</c:v>
                </c:pt>
                <c:pt idx="116">
                  <c:v>29.095238095238095</c:v>
                </c:pt>
                <c:pt idx="117">
                  <c:v>33.684210526315788</c:v>
                </c:pt>
                <c:pt idx="118">
                  <c:v>25.260869565217391</c:v>
                </c:pt>
                <c:pt idx="119">
                  <c:v>29.65</c:v>
                </c:pt>
                <c:pt idx="120">
                  <c:v>32.055555555555557</c:v>
                </c:pt>
                <c:pt idx="121">
                  <c:v>29.047619047619047</c:v>
                </c:pt>
                <c:pt idx="122">
                  <c:v>29.105263157894736</c:v>
                </c:pt>
                <c:pt idx="123">
                  <c:v>25.1875</c:v>
                </c:pt>
                <c:pt idx="124">
                  <c:v>26.9</c:v>
                </c:pt>
                <c:pt idx="125">
                  <c:v>27</c:v>
                </c:pt>
                <c:pt idx="126">
                  <c:v>18.8</c:v>
                </c:pt>
                <c:pt idx="127">
                  <c:v>23.388888888888889</c:v>
                </c:pt>
                <c:pt idx="128">
                  <c:v>18.388888888888889</c:v>
                </c:pt>
                <c:pt idx="129">
                  <c:v>25.666666666666668</c:v>
                </c:pt>
                <c:pt idx="130">
                  <c:v>23.0625</c:v>
                </c:pt>
                <c:pt idx="131">
                  <c:v>23.176470588235293</c:v>
                </c:pt>
                <c:pt idx="132">
                  <c:v>25.8125</c:v>
                </c:pt>
                <c:pt idx="133">
                  <c:v>19.578947368421051</c:v>
                </c:pt>
                <c:pt idx="134">
                  <c:v>24.117647058823529</c:v>
                </c:pt>
                <c:pt idx="135">
                  <c:v>25.4375</c:v>
                </c:pt>
                <c:pt idx="136">
                  <c:v>18.95</c:v>
                </c:pt>
                <c:pt idx="137">
                  <c:v>17.7</c:v>
                </c:pt>
                <c:pt idx="138">
                  <c:v>24.3125</c:v>
                </c:pt>
                <c:pt idx="139">
                  <c:v>23.666666666666668</c:v>
                </c:pt>
                <c:pt idx="140">
                  <c:v>18.100000000000001</c:v>
                </c:pt>
                <c:pt idx="141">
                  <c:v>15.04</c:v>
                </c:pt>
                <c:pt idx="142">
                  <c:v>11.391304347826088</c:v>
                </c:pt>
                <c:pt idx="143">
                  <c:v>10.423076923076923</c:v>
                </c:pt>
                <c:pt idx="144">
                  <c:v>13.65</c:v>
                </c:pt>
                <c:pt idx="145">
                  <c:v>9.9230769230769234</c:v>
                </c:pt>
                <c:pt idx="146">
                  <c:v>14.25</c:v>
                </c:pt>
                <c:pt idx="147">
                  <c:v>15.2</c:v>
                </c:pt>
                <c:pt idx="148">
                  <c:v>13.25</c:v>
                </c:pt>
                <c:pt idx="149">
                  <c:v>13.142857142857142</c:v>
                </c:pt>
                <c:pt idx="150">
                  <c:v>11.375</c:v>
                </c:pt>
                <c:pt idx="151">
                  <c:v>14</c:v>
                </c:pt>
                <c:pt idx="152">
                  <c:v>12.260869565217391</c:v>
                </c:pt>
                <c:pt idx="153">
                  <c:v>12.043478260869565</c:v>
                </c:pt>
                <c:pt idx="154">
                  <c:v>11.84</c:v>
                </c:pt>
                <c:pt idx="155">
                  <c:v>13.625</c:v>
                </c:pt>
                <c:pt idx="156">
                  <c:v>13.125</c:v>
                </c:pt>
                <c:pt idx="157">
                  <c:v>13.166666666666666</c:v>
                </c:pt>
                <c:pt idx="158">
                  <c:v>12.608695652173912</c:v>
                </c:pt>
                <c:pt idx="159">
                  <c:v>13.12</c:v>
                </c:pt>
                <c:pt idx="160">
                  <c:v>13.541666666666666</c:v>
                </c:pt>
                <c:pt idx="161">
                  <c:v>7.8928571428571432</c:v>
                </c:pt>
                <c:pt idx="162">
                  <c:v>10.482758620689655</c:v>
                </c:pt>
                <c:pt idx="163">
                  <c:v>12.214285714285714</c:v>
                </c:pt>
                <c:pt idx="164">
                  <c:v>10.714285714285714</c:v>
                </c:pt>
                <c:pt idx="165">
                  <c:v>9.8666666666666671</c:v>
                </c:pt>
                <c:pt idx="166">
                  <c:v>9.1851851851851851</c:v>
                </c:pt>
                <c:pt idx="167">
                  <c:v>7.3666666666666663</c:v>
                </c:pt>
                <c:pt idx="168">
                  <c:v>16.8125</c:v>
                </c:pt>
                <c:pt idx="169">
                  <c:v>18.5</c:v>
                </c:pt>
                <c:pt idx="170">
                  <c:v>20.142857142857142</c:v>
                </c:pt>
                <c:pt idx="171">
                  <c:v>17.9375</c:v>
                </c:pt>
                <c:pt idx="172">
                  <c:v>20.2</c:v>
                </c:pt>
                <c:pt idx="173">
                  <c:v>16.666666666666668</c:v>
                </c:pt>
                <c:pt idx="174">
                  <c:v>16.157894736842106</c:v>
                </c:pt>
                <c:pt idx="175">
                  <c:v>20</c:v>
                </c:pt>
                <c:pt idx="176">
                  <c:v>12.181818181818182</c:v>
                </c:pt>
                <c:pt idx="177">
                  <c:v>15.76923076923077</c:v>
                </c:pt>
                <c:pt idx="178">
                  <c:v>20.285714285714285</c:v>
                </c:pt>
                <c:pt idx="179">
                  <c:v>20.533333333333335</c:v>
                </c:pt>
                <c:pt idx="180">
                  <c:v>15.5</c:v>
                </c:pt>
                <c:pt idx="181">
                  <c:v>18.470588235294116</c:v>
                </c:pt>
                <c:pt idx="182">
                  <c:v>12.115384615384615</c:v>
                </c:pt>
                <c:pt idx="183">
                  <c:v>19</c:v>
                </c:pt>
                <c:pt idx="184">
                  <c:v>21.428571428571427</c:v>
                </c:pt>
                <c:pt idx="185">
                  <c:v>20.666666666666668</c:v>
                </c:pt>
                <c:pt idx="186">
                  <c:v>16.05263157894737</c:v>
                </c:pt>
                <c:pt idx="187">
                  <c:v>19.5</c:v>
                </c:pt>
                <c:pt idx="188">
                  <c:v>16.888888888888889</c:v>
                </c:pt>
                <c:pt idx="189">
                  <c:v>15.3</c:v>
                </c:pt>
                <c:pt idx="190">
                  <c:v>14.473684210526315</c:v>
                </c:pt>
                <c:pt idx="191">
                  <c:v>24.23076923076923</c:v>
                </c:pt>
                <c:pt idx="192">
                  <c:v>21.0625</c:v>
                </c:pt>
                <c:pt idx="193">
                  <c:v>15.05</c:v>
                </c:pt>
                <c:pt idx="194">
                  <c:v>18.888888888888889</c:v>
                </c:pt>
                <c:pt idx="195">
                  <c:v>15.789473684210526</c:v>
                </c:pt>
                <c:pt idx="196">
                  <c:v>21.125</c:v>
                </c:pt>
                <c:pt idx="197">
                  <c:v>21.133333333333333</c:v>
                </c:pt>
                <c:pt idx="198">
                  <c:v>16.157894736842106</c:v>
                </c:pt>
                <c:pt idx="199">
                  <c:v>14.65</c:v>
                </c:pt>
                <c:pt idx="200">
                  <c:v>15.684210526315789</c:v>
                </c:pt>
                <c:pt idx="201">
                  <c:v>16.315789473684209</c:v>
                </c:pt>
                <c:pt idx="202">
                  <c:v>24.266666666666666</c:v>
                </c:pt>
                <c:pt idx="203">
                  <c:v>25.787878787878789</c:v>
                </c:pt>
                <c:pt idx="204">
                  <c:v>31.133333333333333</c:v>
                </c:pt>
                <c:pt idx="205">
                  <c:v>27.464285714285715</c:v>
                </c:pt>
                <c:pt idx="206">
                  <c:v>25.266666666666666</c:v>
                </c:pt>
                <c:pt idx="207">
                  <c:v>27.892857142857142</c:v>
                </c:pt>
                <c:pt idx="208">
                  <c:v>30.04</c:v>
                </c:pt>
                <c:pt idx="209">
                  <c:v>30.74074074074074</c:v>
                </c:pt>
                <c:pt idx="210">
                  <c:v>34</c:v>
                </c:pt>
                <c:pt idx="211">
                  <c:v>28.74074074074074</c:v>
                </c:pt>
                <c:pt idx="212">
                  <c:v>23.612903225806452</c:v>
                </c:pt>
                <c:pt idx="213">
                  <c:v>31.208333333333332</c:v>
                </c:pt>
                <c:pt idx="214">
                  <c:v>21.90625</c:v>
                </c:pt>
                <c:pt idx="215">
                  <c:v>31</c:v>
                </c:pt>
                <c:pt idx="216">
                  <c:v>30.916666666666668</c:v>
                </c:pt>
                <c:pt idx="217">
                  <c:v>35.333333333333336</c:v>
                </c:pt>
                <c:pt idx="218">
                  <c:v>25.35</c:v>
                </c:pt>
                <c:pt idx="219">
                  <c:v>31.388888888888889</c:v>
                </c:pt>
                <c:pt idx="220">
                  <c:v>32.611111111111114</c:v>
                </c:pt>
                <c:pt idx="221">
                  <c:v>11.696969696969697</c:v>
                </c:pt>
                <c:pt idx="222">
                  <c:v>11.303030303030303</c:v>
                </c:pt>
                <c:pt idx="223">
                  <c:v>3.2222222222222223</c:v>
                </c:pt>
                <c:pt idx="224">
                  <c:v>17.791666666666668</c:v>
                </c:pt>
                <c:pt idx="225">
                  <c:v>21.208333333333332</c:v>
                </c:pt>
                <c:pt idx="226">
                  <c:v>21.23076923076923</c:v>
                </c:pt>
                <c:pt idx="227">
                  <c:v>11.266666666666667</c:v>
                </c:pt>
                <c:pt idx="228">
                  <c:v>9.3235294117647065</c:v>
                </c:pt>
                <c:pt idx="229">
                  <c:v>9.6363636363636367</c:v>
                </c:pt>
                <c:pt idx="230">
                  <c:v>12.068965517241379</c:v>
                </c:pt>
                <c:pt idx="231">
                  <c:v>15.03448275862069</c:v>
                </c:pt>
                <c:pt idx="232">
                  <c:v>9.8787878787878789</c:v>
                </c:pt>
                <c:pt idx="233">
                  <c:v>11.206896551724139</c:v>
                </c:pt>
                <c:pt idx="234">
                  <c:v>11.225806451612904</c:v>
                </c:pt>
                <c:pt idx="235">
                  <c:v>9.117647058823529</c:v>
                </c:pt>
                <c:pt idx="236">
                  <c:v>14.857142857142858</c:v>
                </c:pt>
                <c:pt idx="237">
                  <c:v>16.821428571428573</c:v>
                </c:pt>
                <c:pt idx="238">
                  <c:v>13.64516129032258</c:v>
                </c:pt>
                <c:pt idx="239">
                  <c:v>16.566666666666666</c:v>
                </c:pt>
                <c:pt idx="240">
                  <c:v>16.655172413793103</c:v>
                </c:pt>
                <c:pt idx="241">
                  <c:v>15.8</c:v>
                </c:pt>
                <c:pt idx="242">
                  <c:v>13.451612903225806</c:v>
                </c:pt>
                <c:pt idx="243">
                  <c:v>20.96153846153846</c:v>
                </c:pt>
                <c:pt idx="244">
                  <c:v>15.766666666666667</c:v>
                </c:pt>
                <c:pt idx="245">
                  <c:v>14.212121212121213</c:v>
                </c:pt>
                <c:pt idx="246">
                  <c:v>16.666666666666668</c:v>
                </c:pt>
                <c:pt idx="247">
                  <c:v>18</c:v>
                </c:pt>
                <c:pt idx="248">
                  <c:v>14.966666666666667</c:v>
                </c:pt>
                <c:pt idx="249">
                  <c:v>19.615384615384617</c:v>
                </c:pt>
                <c:pt idx="250">
                  <c:v>18.071428571428573</c:v>
                </c:pt>
                <c:pt idx="251">
                  <c:v>15.933333333333334</c:v>
                </c:pt>
                <c:pt idx="252">
                  <c:v>17.466666666666665</c:v>
                </c:pt>
                <c:pt idx="253">
                  <c:v>17.592592592592592</c:v>
                </c:pt>
                <c:pt idx="254">
                  <c:v>13.9375</c:v>
                </c:pt>
                <c:pt idx="255">
                  <c:v>16.666666666666668</c:v>
                </c:pt>
                <c:pt idx="256">
                  <c:v>19.178571428571427</c:v>
                </c:pt>
                <c:pt idx="257">
                  <c:v>15.7</c:v>
                </c:pt>
                <c:pt idx="258">
                  <c:v>31.130434782608695</c:v>
                </c:pt>
                <c:pt idx="259">
                  <c:v>30.419354838709676</c:v>
                </c:pt>
                <c:pt idx="260">
                  <c:v>10.692307692307692</c:v>
                </c:pt>
                <c:pt idx="261">
                  <c:v>30.92</c:v>
                </c:pt>
                <c:pt idx="262">
                  <c:v>30.129032258064516</c:v>
                </c:pt>
                <c:pt idx="263">
                  <c:v>25.357142857142858</c:v>
                </c:pt>
                <c:pt idx="264">
                  <c:v>28.592592592592592</c:v>
                </c:pt>
                <c:pt idx="265">
                  <c:v>26.551724137931036</c:v>
                </c:pt>
                <c:pt idx="266">
                  <c:v>27.25925925925926</c:v>
                </c:pt>
                <c:pt idx="267">
                  <c:v>29.4375</c:v>
                </c:pt>
                <c:pt idx="268">
                  <c:v>23.5</c:v>
                </c:pt>
                <c:pt idx="269">
                  <c:v>13.945945945945946</c:v>
                </c:pt>
                <c:pt idx="270">
                  <c:v>22.3125</c:v>
                </c:pt>
                <c:pt idx="271">
                  <c:v>5.884615384615385</c:v>
                </c:pt>
                <c:pt idx="272">
                  <c:v>5.884615384615385</c:v>
                </c:pt>
                <c:pt idx="273">
                  <c:v>5.9215686274509807</c:v>
                </c:pt>
                <c:pt idx="274">
                  <c:v>11.7</c:v>
                </c:pt>
                <c:pt idx="275">
                  <c:v>25.125</c:v>
                </c:pt>
                <c:pt idx="276">
                  <c:v>26.6</c:v>
                </c:pt>
                <c:pt idx="277">
                  <c:v>20.625</c:v>
                </c:pt>
                <c:pt idx="278">
                  <c:v>24.2</c:v>
                </c:pt>
                <c:pt idx="279">
                  <c:v>23.12</c:v>
                </c:pt>
                <c:pt idx="280">
                  <c:v>22.76923076923077</c:v>
                </c:pt>
                <c:pt idx="281">
                  <c:v>22.48</c:v>
                </c:pt>
                <c:pt idx="282">
                  <c:v>22.32</c:v>
                </c:pt>
                <c:pt idx="283">
                  <c:v>24.46153846153846</c:v>
                </c:pt>
                <c:pt idx="285">
                  <c:v>17.714285714285715</c:v>
                </c:pt>
                <c:pt idx="286">
                  <c:v>22.636363636363637</c:v>
                </c:pt>
                <c:pt idx="287">
                  <c:v>15.266666666666667</c:v>
                </c:pt>
                <c:pt idx="288">
                  <c:v>19.826086956521738</c:v>
                </c:pt>
                <c:pt idx="289">
                  <c:v>22.227272727272727</c:v>
                </c:pt>
                <c:pt idx="290">
                  <c:v>16.344827586206897</c:v>
                </c:pt>
                <c:pt idx="291">
                  <c:v>27.857142857142858</c:v>
                </c:pt>
                <c:pt idx="292">
                  <c:v>22.391304347826086</c:v>
                </c:pt>
                <c:pt idx="293">
                  <c:v>27.61904761904762</c:v>
                </c:pt>
                <c:pt idx="294">
                  <c:v>32.5</c:v>
                </c:pt>
                <c:pt idx="295">
                  <c:v>23.666666666666668</c:v>
                </c:pt>
                <c:pt idx="296">
                  <c:v>10.888888888888889</c:v>
                </c:pt>
                <c:pt idx="297">
                  <c:v>9.862068965517242</c:v>
                </c:pt>
                <c:pt idx="298">
                  <c:v>10.481481481481481</c:v>
                </c:pt>
                <c:pt idx="299">
                  <c:v>7.5172413793103452</c:v>
                </c:pt>
                <c:pt idx="300">
                  <c:v>5.2857142857142856</c:v>
                </c:pt>
                <c:pt idx="301">
                  <c:v>7.628571428571429</c:v>
                </c:pt>
                <c:pt idx="302">
                  <c:v>9.3000000000000007</c:v>
                </c:pt>
                <c:pt idx="303">
                  <c:v>9.5</c:v>
                </c:pt>
                <c:pt idx="304">
                  <c:v>10.703703703703704</c:v>
                </c:pt>
                <c:pt idx="305">
                  <c:v>10.62962962962963</c:v>
                </c:pt>
                <c:pt idx="306">
                  <c:v>5.4</c:v>
                </c:pt>
                <c:pt idx="307">
                  <c:v>17.068965517241381</c:v>
                </c:pt>
                <c:pt idx="308">
                  <c:v>19.111111111111111</c:v>
                </c:pt>
                <c:pt idx="309">
                  <c:v>14.161290322580646</c:v>
                </c:pt>
                <c:pt idx="310">
                  <c:v>19.64</c:v>
                </c:pt>
                <c:pt idx="311">
                  <c:v>18.068965517241381</c:v>
                </c:pt>
                <c:pt idx="312">
                  <c:v>18.346153846153847</c:v>
                </c:pt>
                <c:pt idx="313">
                  <c:v>23.666666666666668</c:v>
                </c:pt>
                <c:pt idx="314">
                  <c:v>18.214285714285715</c:v>
                </c:pt>
                <c:pt idx="315">
                  <c:v>27.90909090909091</c:v>
                </c:pt>
                <c:pt idx="316">
                  <c:v>18.576923076923077</c:v>
                </c:pt>
                <c:pt idx="317">
                  <c:v>15.785714285714286</c:v>
                </c:pt>
                <c:pt idx="318">
                  <c:v>1.8205128205128205</c:v>
                </c:pt>
                <c:pt idx="319">
                  <c:v>5.8108108108108105</c:v>
                </c:pt>
                <c:pt idx="320">
                  <c:v>19.458333333333332</c:v>
                </c:pt>
                <c:pt idx="321">
                  <c:v>14.806451612903226</c:v>
                </c:pt>
                <c:pt idx="322">
                  <c:v>14.923076923076923</c:v>
                </c:pt>
                <c:pt idx="323">
                  <c:v>15.733333333333333</c:v>
                </c:pt>
                <c:pt idx="324">
                  <c:v>13.137931034482758</c:v>
                </c:pt>
                <c:pt idx="325">
                  <c:v>9.9444444444444446</c:v>
                </c:pt>
                <c:pt idx="326">
                  <c:v>28.88</c:v>
                </c:pt>
                <c:pt idx="327">
                  <c:v>33.095238095238095</c:v>
                </c:pt>
                <c:pt idx="328">
                  <c:v>6.7249999999999996</c:v>
                </c:pt>
                <c:pt idx="329">
                  <c:v>8.0731707317073162</c:v>
                </c:pt>
                <c:pt idx="330">
                  <c:v>9.9250000000000007</c:v>
                </c:pt>
                <c:pt idx="331">
                  <c:v>13.517241379310345</c:v>
                </c:pt>
                <c:pt idx="332">
                  <c:v>21.304347826086957</c:v>
                </c:pt>
                <c:pt idx="333">
                  <c:v>8.0270270270270263</c:v>
                </c:pt>
                <c:pt idx="334">
                  <c:v>17.566666666666666</c:v>
                </c:pt>
                <c:pt idx="335">
                  <c:v>16.285714285714285</c:v>
                </c:pt>
                <c:pt idx="336">
                  <c:v>15.592592592592593</c:v>
                </c:pt>
                <c:pt idx="337">
                  <c:v>10.046511627906977</c:v>
                </c:pt>
                <c:pt idx="338">
                  <c:v>16.666666666666668</c:v>
                </c:pt>
                <c:pt idx="339">
                  <c:v>11.314285714285715</c:v>
                </c:pt>
                <c:pt idx="340">
                  <c:v>17.548387096774192</c:v>
                </c:pt>
                <c:pt idx="341">
                  <c:v>15.225806451612904</c:v>
                </c:pt>
                <c:pt idx="342">
                  <c:v>20.347826086956523</c:v>
                </c:pt>
                <c:pt idx="343">
                  <c:v>26.5</c:v>
                </c:pt>
                <c:pt idx="344">
                  <c:v>32.705882352941174</c:v>
                </c:pt>
                <c:pt idx="345">
                  <c:v>49.166666666666664</c:v>
                </c:pt>
                <c:pt idx="346">
                  <c:v>14.65625</c:v>
                </c:pt>
                <c:pt idx="347">
                  <c:v>38.65</c:v>
                </c:pt>
                <c:pt idx="348">
                  <c:v>32.421052631578945</c:v>
                </c:pt>
                <c:pt idx="349">
                  <c:v>19.608695652173914</c:v>
                </c:pt>
                <c:pt idx="350">
                  <c:v>22.235294117647058</c:v>
                </c:pt>
                <c:pt idx="351">
                  <c:v>24.548387096774192</c:v>
                </c:pt>
                <c:pt idx="352">
                  <c:v>12.212121212121213</c:v>
                </c:pt>
                <c:pt idx="353">
                  <c:v>24.476190476190474</c:v>
                </c:pt>
                <c:pt idx="354">
                  <c:v>34</c:v>
                </c:pt>
                <c:pt idx="355">
                  <c:v>25.620689655172413</c:v>
                </c:pt>
                <c:pt idx="356">
                  <c:v>13.727272727272727</c:v>
                </c:pt>
                <c:pt idx="357">
                  <c:v>8.7727272727272734</c:v>
                </c:pt>
                <c:pt idx="358">
                  <c:v>14.290322580645162</c:v>
                </c:pt>
                <c:pt idx="359">
                  <c:v>9</c:v>
                </c:pt>
                <c:pt idx="360">
                  <c:v>6.416666666666667</c:v>
                </c:pt>
                <c:pt idx="361">
                  <c:v>12.172413793103448</c:v>
                </c:pt>
                <c:pt idx="362">
                  <c:v>6.354166666666667</c:v>
                </c:pt>
                <c:pt idx="363">
                  <c:v>8.6</c:v>
                </c:pt>
                <c:pt idx="364">
                  <c:v>20.925925925925927</c:v>
                </c:pt>
                <c:pt idx="365">
                  <c:v>17.814814814814813</c:v>
                </c:pt>
                <c:pt idx="366">
                  <c:v>18.655172413793103</c:v>
                </c:pt>
                <c:pt idx="367">
                  <c:v>22.233333333333334</c:v>
                </c:pt>
                <c:pt idx="368">
                  <c:v>21.724137931034484</c:v>
                </c:pt>
                <c:pt idx="369">
                  <c:v>19.346153846153847</c:v>
                </c:pt>
                <c:pt idx="370">
                  <c:v>17.142857142857142</c:v>
                </c:pt>
                <c:pt idx="371">
                  <c:v>20.866666666666667</c:v>
                </c:pt>
                <c:pt idx="372">
                  <c:v>18.399999999999999</c:v>
                </c:pt>
                <c:pt idx="373">
                  <c:v>20.586206896551722</c:v>
                </c:pt>
                <c:pt idx="374">
                  <c:v>25.210526315789473</c:v>
                </c:pt>
                <c:pt idx="375">
                  <c:v>21.9</c:v>
                </c:pt>
                <c:pt idx="376">
                  <c:v>21.225806451612904</c:v>
                </c:pt>
                <c:pt idx="377">
                  <c:v>21.433333333333334</c:v>
                </c:pt>
                <c:pt idx="378">
                  <c:v>7.2333333333333334</c:v>
                </c:pt>
                <c:pt idx="379">
                  <c:v>8.8333333333333339</c:v>
                </c:pt>
                <c:pt idx="380">
                  <c:v>30.515151515151516</c:v>
                </c:pt>
                <c:pt idx="381">
                  <c:v>36.64</c:v>
                </c:pt>
                <c:pt idx="382">
                  <c:v>37.407407407407405</c:v>
                </c:pt>
                <c:pt idx="383">
                  <c:v>39.36</c:v>
                </c:pt>
                <c:pt idx="384">
                  <c:v>36.103448275862071</c:v>
                </c:pt>
                <c:pt idx="385">
                  <c:v>35.678571428571431</c:v>
                </c:pt>
                <c:pt idx="386">
                  <c:v>44.904761904761905</c:v>
                </c:pt>
                <c:pt idx="387">
                  <c:v>27.060606060606062</c:v>
                </c:pt>
                <c:pt idx="388">
                  <c:v>22.625</c:v>
                </c:pt>
                <c:pt idx="389">
                  <c:v>34.166666666666664</c:v>
                </c:pt>
                <c:pt idx="390">
                  <c:v>41.75</c:v>
                </c:pt>
                <c:pt idx="391">
                  <c:v>32.514285714285712</c:v>
                </c:pt>
                <c:pt idx="392">
                  <c:v>19.444444444444443</c:v>
                </c:pt>
                <c:pt idx="393">
                  <c:v>20</c:v>
                </c:pt>
                <c:pt idx="394">
                  <c:v>38.65</c:v>
                </c:pt>
                <c:pt idx="395">
                  <c:v>41.85</c:v>
                </c:pt>
                <c:pt idx="396">
                  <c:v>14.925925925925926</c:v>
                </c:pt>
                <c:pt idx="397">
                  <c:v>15.923076923076923</c:v>
                </c:pt>
                <c:pt idx="398">
                  <c:v>21.26923076923077</c:v>
                </c:pt>
                <c:pt idx="399">
                  <c:v>15.088235294117647</c:v>
                </c:pt>
                <c:pt idx="400">
                  <c:v>20.96153846153846</c:v>
                </c:pt>
                <c:pt idx="401">
                  <c:v>20.04</c:v>
                </c:pt>
                <c:pt idx="402">
                  <c:v>19.521739130434781</c:v>
                </c:pt>
                <c:pt idx="403">
                  <c:v>19.760000000000002</c:v>
                </c:pt>
                <c:pt idx="404">
                  <c:v>22.958333333333332</c:v>
                </c:pt>
                <c:pt idx="405">
                  <c:v>22</c:v>
                </c:pt>
                <c:pt idx="406">
                  <c:v>16.7</c:v>
                </c:pt>
                <c:pt idx="407">
                  <c:v>19.727272727272727</c:v>
                </c:pt>
                <c:pt idx="408">
                  <c:v>21.884615384615383</c:v>
                </c:pt>
                <c:pt idx="409">
                  <c:v>17.869565217391305</c:v>
                </c:pt>
                <c:pt idx="410">
                  <c:v>16.222222222222221</c:v>
                </c:pt>
                <c:pt idx="411">
                  <c:v>19.681818181818183</c:v>
                </c:pt>
                <c:pt idx="412">
                  <c:v>13.633333333333333</c:v>
                </c:pt>
                <c:pt idx="413">
                  <c:v>18.310344827586206</c:v>
                </c:pt>
                <c:pt idx="414">
                  <c:v>18.760000000000002</c:v>
                </c:pt>
                <c:pt idx="415">
                  <c:v>18.384615384615383</c:v>
                </c:pt>
                <c:pt idx="416">
                  <c:v>18.285714285714285</c:v>
                </c:pt>
                <c:pt idx="417">
                  <c:v>16.5</c:v>
                </c:pt>
                <c:pt idx="418">
                  <c:v>19.115384615384617</c:v>
                </c:pt>
                <c:pt idx="419">
                  <c:v>18.8</c:v>
                </c:pt>
                <c:pt idx="420">
                  <c:v>9.4838709677419359</c:v>
                </c:pt>
                <c:pt idx="421">
                  <c:v>10.903225806451612</c:v>
                </c:pt>
                <c:pt idx="422">
                  <c:v>11.451612903225806</c:v>
                </c:pt>
                <c:pt idx="423">
                  <c:v>6.5</c:v>
                </c:pt>
                <c:pt idx="424">
                  <c:v>11.535714285714286</c:v>
                </c:pt>
                <c:pt idx="425">
                  <c:v>10.483870967741936</c:v>
                </c:pt>
                <c:pt idx="426">
                  <c:v>10.6</c:v>
                </c:pt>
                <c:pt idx="427">
                  <c:v>10.612903225806452</c:v>
                </c:pt>
                <c:pt idx="428">
                  <c:v>8.2162162162162158</c:v>
                </c:pt>
                <c:pt idx="429">
                  <c:v>14.384615384615385</c:v>
                </c:pt>
                <c:pt idx="430">
                  <c:v>10.75</c:v>
                </c:pt>
                <c:pt idx="431">
                  <c:v>15.033333333333333</c:v>
                </c:pt>
                <c:pt idx="432">
                  <c:v>3.3738317757009346</c:v>
                </c:pt>
                <c:pt idx="433">
                  <c:v>10.535714285714286</c:v>
                </c:pt>
                <c:pt idx="434">
                  <c:v>25.24</c:v>
                </c:pt>
                <c:pt idx="435">
                  <c:v>13.8</c:v>
                </c:pt>
                <c:pt idx="436">
                  <c:v>12.958333333333334</c:v>
                </c:pt>
                <c:pt idx="437">
                  <c:v>11.033333333333333</c:v>
                </c:pt>
                <c:pt idx="438">
                  <c:v>16.25</c:v>
                </c:pt>
                <c:pt idx="439">
                  <c:v>10.518518518518519</c:v>
                </c:pt>
                <c:pt idx="440">
                  <c:v>12.103448275862069</c:v>
                </c:pt>
                <c:pt idx="441">
                  <c:v>12.7</c:v>
                </c:pt>
                <c:pt idx="442">
                  <c:v>18.64516129032258</c:v>
                </c:pt>
                <c:pt idx="443">
                  <c:v>18.741935483870968</c:v>
                </c:pt>
                <c:pt idx="444">
                  <c:v>16.407407407407408</c:v>
                </c:pt>
                <c:pt idx="445">
                  <c:v>15.214285714285714</c:v>
                </c:pt>
                <c:pt idx="446">
                  <c:v>15.428571428571429</c:v>
                </c:pt>
                <c:pt idx="447">
                  <c:v>19.933333333333334</c:v>
                </c:pt>
                <c:pt idx="448">
                  <c:v>14.620689655172415</c:v>
                </c:pt>
                <c:pt idx="449">
                  <c:v>13.678571428571429</c:v>
                </c:pt>
                <c:pt idx="450">
                  <c:v>19.964285714285715</c:v>
                </c:pt>
                <c:pt idx="451">
                  <c:v>19.096774193548388</c:v>
                </c:pt>
                <c:pt idx="452">
                  <c:v>19.888888888888889</c:v>
                </c:pt>
                <c:pt idx="453">
                  <c:v>19.407407407407408</c:v>
                </c:pt>
                <c:pt idx="454">
                  <c:v>13.814814814814815</c:v>
                </c:pt>
                <c:pt idx="455">
                  <c:v>51.666666666666664</c:v>
                </c:pt>
                <c:pt idx="456">
                  <c:v>27.114285714285714</c:v>
                </c:pt>
                <c:pt idx="457">
                  <c:v>112.66666666666667</c:v>
                </c:pt>
                <c:pt idx="458">
                  <c:v>41.24</c:v>
                </c:pt>
                <c:pt idx="459">
                  <c:v>102.69230769230769</c:v>
                </c:pt>
                <c:pt idx="460">
                  <c:v>41.785714285714285</c:v>
                </c:pt>
                <c:pt idx="461">
                  <c:v>43.185185185185183</c:v>
                </c:pt>
                <c:pt idx="462">
                  <c:v>51.45</c:v>
                </c:pt>
                <c:pt idx="463">
                  <c:v>36.142857142857146</c:v>
                </c:pt>
                <c:pt idx="464">
                  <c:v>43.4</c:v>
                </c:pt>
                <c:pt idx="465">
                  <c:v>33.793103448275865</c:v>
                </c:pt>
                <c:pt idx="466">
                  <c:v>79.428571428571431</c:v>
                </c:pt>
                <c:pt idx="467">
                  <c:v>33.862068965517238</c:v>
                </c:pt>
                <c:pt idx="468">
                  <c:v>59.529411764705884</c:v>
                </c:pt>
                <c:pt idx="469">
                  <c:v>32.714285714285715</c:v>
                </c:pt>
                <c:pt idx="470">
                  <c:v>37.799999999999997</c:v>
                </c:pt>
                <c:pt idx="471">
                  <c:v>39.24</c:v>
                </c:pt>
                <c:pt idx="472">
                  <c:v>8.6470588235294112</c:v>
                </c:pt>
                <c:pt idx="473">
                  <c:v>10.133333333333333</c:v>
                </c:pt>
                <c:pt idx="474">
                  <c:v>8.882352941176471</c:v>
                </c:pt>
                <c:pt idx="475">
                  <c:v>8.6764705882352935</c:v>
                </c:pt>
                <c:pt idx="476">
                  <c:v>8.5882352941176467</c:v>
                </c:pt>
                <c:pt idx="477">
                  <c:v>9.4838709677419359</c:v>
                </c:pt>
                <c:pt idx="478">
                  <c:v>12.482758620689655</c:v>
                </c:pt>
                <c:pt idx="479">
                  <c:v>15.538461538461538</c:v>
                </c:pt>
                <c:pt idx="480">
                  <c:v>8.9411764705882355</c:v>
                </c:pt>
                <c:pt idx="481">
                  <c:v>6.6744186046511631</c:v>
                </c:pt>
                <c:pt idx="482">
                  <c:v>11.870967741935484</c:v>
                </c:pt>
                <c:pt idx="483">
                  <c:v>18.173913043478262</c:v>
                </c:pt>
                <c:pt idx="484">
                  <c:v>16.8</c:v>
                </c:pt>
                <c:pt idx="485">
                  <c:v>15.346153846153847</c:v>
                </c:pt>
                <c:pt idx="486">
                  <c:v>13.161290322580646</c:v>
                </c:pt>
                <c:pt idx="487">
                  <c:v>11.466666666666667</c:v>
                </c:pt>
                <c:pt idx="488">
                  <c:v>13.074074074074074</c:v>
                </c:pt>
                <c:pt idx="489">
                  <c:v>11.4</c:v>
                </c:pt>
                <c:pt idx="490">
                  <c:v>12.75</c:v>
                </c:pt>
                <c:pt idx="491">
                  <c:v>13.333333333333334</c:v>
                </c:pt>
                <c:pt idx="492">
                  <c:v>9.6060606060606055</c:v>
                </c:pt>
                <c:pt idx="493">
                  <c:v>14.192307692307692</c:v>
                </c:pt>
                <c:pt idx="494">
                  <c:v>11.137931034482758</c:v>
                </c:pt>
                <c:pt idx="495">
                  <c:v>24.523809523809526</c:v>
                </c:pt>
                <c:pt idx="496">
                  <c:v>8.2291666666666661</c:v>
                </c:pt>
                <c:pt idx="497">
                  <c:v>8.3265306122448983</c:v>
                </c:pt>
                <c:pt idx="498">
                  <c:v>16.785714285714285</c:v>
                </c:pt>
                <c:pt idx="499">
                  <c:v>14.147058823529411</c:v>
                </c:pt>
                <c:pt idx="500">
                  <c:v>13.333333333333334</c:v>
                </c:pt>
                <c:pt idx="501">
                  <c:v>15.296296296296296</c:v>
                </c:pt>
                <c:pt idx="502">
                  <c:v>4.5999999999999996</c:v>
                </c:pt>
                <c:pt idx="503">
                  <c:v>13.058823529411764</c:v>
                </c:pt>
                <c:pt idx="504">
                  <c:v>4.9508196721311473</c:v>
                </c:pt>
                <c:pt idx="505">
                  <c:v>11.096774193548388</c:v>
                </c:pt>
                <c:pt idx="506">
                  <c:v>9.1707317073170724</c:v>
                </c:pt>
                <c:pt idx="507">
                  <c:v>5.3</c:v>
                </c:pt>
                <c:pt idx="508">
                  <c:v>5.333333333333333</c:v>
                </c:pt>
                <c:pt idx="509">
                  <c:v>8.4782608695652169</c:v>
                </c:pt>
                <c:pt idx="510">
                  <c:v>4.838709677419355</c:v>
                </c:pt>
                <c:pt idx="511">
                  <c:v>11.846153846153847</c:v>
                </c:pt>
                <c:pt idx="512">
                  <c:v>16.772727272727273</c:v>
                </c:pt>
                <c:pt idx="513">
                  <c:v>14.115384615384615</c:v>
                </c:pt>
                <c:pt idx="514">
                  <c:v>11.28</c:v>
                </c:pt>
                <c:pt idx="515">
                  <c:v>13.875</c:v>
                </c:pt>
                <c:pt idx="516">
                  <c:v>16.5</c:v>
                </c:pt>
                <c:pt idx="517">
                  <c:v>15.565217391304348</c:v>
                </c:pt>
                <c:pt idx="518">
                  <c:v>13.75</c:v>
                </c:pt>
                <c:pt idx="519">
                  <c:v>12.035714285714286</c:v>
                </c:pt>
                <c:pt idx="520">
                  <c:v>14.217391304347826</c:v>
                </c:pt>
                <c:pt idx="521">
                  <c:v>13.958333333333334</c:v>
                </c:pt>
                <c:pt idx="522">
                  <c:v>12.36</c:v>
                </c:pt>
                <c:pt idx="523">
                  <c:v>11.076923076923077</c:v>
                </c:pt>
                <c:pt idx="524">
                  <c:v>9.09375</c:v>
                </c:pt>
                <c:pt idx="525">
                  <c:v>11.916666666666666</c:v>
                </c:pt>
                <c:pt idx="526">
                  <c:v>10.066666666666666</c:v>
                </c:pt>
                <c:pt idx="527">
                  <c:v>13.217391304347826</c:v>
                </c:pt>
                <c:pt idx="528">
                  <c:v>10.40625</c:v>
                </c:pt>
                <c:pt idx="529">
                  <c:v>11.64</c:v>
                </c:pt>
                <c:pt idx="530">
                  <c:v>18.074074074074073</c:v>
                </c:pt>
                <c:pt idx="531">
                  <c:v>16.733333333333334</c:v>
                </c:pt>
                <c:pt idx="532">
                  <c:v>18.125</c:v>
                </c:pt>
                <c:pt idx="533">
                  <c:v>16.535714285714285</c:v>
                </c:pt>
                <c:pt idx="534">
                  <c:v>20.923076923076923</c:v>
                </c:pt>
              </c:numCache>
            </c:numRef>
          </c:yVal>
          <c:smooth val="0"/>
        </c:ser>
        <c:ser>
          <c:idx val="5"/>
          <c:order val="5"/>
          <c:tx>
            <c:v>Vanuatu Arc Barren</c:v>
          </c:tx>
          <c:spPr>
            <a:ln w="28575">
              <a:noFill/>
            </a:ln>
          </c:spPr>
          <c:marker>
            <c:symbol val="plus"/>
            <c:size val="7"/>
          </c:marker>
          <c:xVal>
            <c:numRef>
              <c:f>'[1]Vanuatu Arc'!$G$22:$G$1188</c:f>
              <c:numCache>
                <c:formatCode>0.00</c:formatCode>
                <c:ptCount val="1167"/>
                <c:pt idx="0">
                  <c:v>46.466374842087504</c:v>
                </c:pt>
                <c:pt idx="1">
                  <c:v>45.510168408864899</c:v>
                </c:pt>
                <c:pt idx="2">
                  <c:v>46.734696305927997</c:v>
                </c:pt>
                <c:pt idx="3">
                  <c:v>47.835722010243508</c:v>
                </c:pt>
                <c:pt idx="4">
                  <c:v>48.06039762509976</c:v>
                </c:pt>
                <c:pt idx="5">
                  <c:v>47.356111357662478</c:v>
                </c:pt>
                <c:pt idx="6">
                  <c:v>47.621121385855119</c:v>
                </c:pt>
                <c:pt idx="7">
                  <c:v>47.933043007484947</c:v>
                </c:pt>
                <c:pt idx="8">
                  <c:v>46.329128961142082</c:v>
                </c:pt>
                <c:pt idx="9">
                  <c:v>47.714610743991202</c:v>
                </c:pt>
                <c:pt idx="10">
                  <c:v>47.674033386578209</c:v>
                </c:pt>
                <c:pt idx="11">
                  <c:v>48.20053139889415</c:v>
                </c:pt>
                <c:pt idx="12">
                  <c:v>48.346574254000366</c:v>
                </c:pt>
                <c:pt idx="13">
                  <c:v>48.589194790603315</c:v>
                </c:pt>
                <c:pt idx="14">
                  <c:v>47.539428950513894</c:v>
                </c:pt>
                <c:pt idx="15">
                  <c:v>46.746255869283658</c:v>
                </c:pt>
                <c:pt idx="16">
                  <c:v>47.899690357962484</c:v>
                </c:pt>
                <c:pt idx="17">
                  <c:v>46.382144918191266</c:v>
                </c:pt>
                <c:pt idx="18">
                  <c:v>47.733438549026751</c:v>
                </c:pt>
                <c:pt idx="19">
                  <c:v>48.140829682666933</c:v>
                </c:pt>
                <c:pt idx="20">
                  <c:v>46.786241045433385</c:v>
                </c:pt>
                <c:pt idx="21">
                  <c:v>47.134470566667488</c:v>
                </c:pt>
                <c:pt idx="22">
                  <c:v>48.148410908748431</c:v>
                </c:pt>
                <c:pt idx="23">
                  <c:v>48.186493666061331</c:v>
                </c:pt>
                <c:pt idx="24">
                  <c:v>48.327056872140979</c:v>
                </c:pt>
                <c:pt idx="25">
                  <c:v>48.57018289171225</c:v>
                </c:pt>
                <c:pt idx="26">
                  <c:v>47.81532532183801</c:v>
                </c:pt>
                <c:pt idx="27">
                  <c:v>48.931297562897207</c:v>
                </c:pt>
                <c:pt idx="28">
                  <c:v>48.66790152663863</c:v>
                </c:pt>
                <c:pt idx="29">
                  <c:v>49.741488759398393</c:v>
                </c:pt>
                <c:pt idx="30">
                  <c:v>46.891874360897226</c:v>
                </c:pt>
                <c:pt idx="31">
                  <c:v>48.553337067819477</c:v>
                </c:pt>
                <c:pt idx="32">
                  <c:v>47.509933628682795</c:v>
                </c:pt>
                <c:pt idx="33">
                  <c:v>47.278348424619885</c:v>
                </c:pt>
                <c:pt idx="34">
                  <c:v>49.279738529202</c:v>
                </c:pt>
                <c:pt idx="35">
                  <c:v>48.885716930715574</c:v>
                </c:pt>
                <c:pt idx="36">
                  <c:v>47.167923561475995</c:v>
                </c:pt>
                <c:pt idx="37">
                  <c:v>49.100264009579043</c:v>
                </c:pt>
                <c:pt idx="38">
                  <c:v>48.55207383178999</c:v>
                </c:pt>
                <c:pt idx="39">
                  <c:v>47.522850733573108</c:v>
                </c:pt>
                <c:pt idx="40">
                  <c:v>49.321984612795134</c:v>
                </c:pt>
                <c:pt idx="41">
                  <c:v>47.707434055930648</c:v>
                </c:pt>
                <c:pt idx="42">
                  <c:v>50.016266422122861</c:v>
                </c:pt>
                <c:pt idx="43">
                  <c:v>47.71557846312205</c:v>
                </c:pt>
                <c:pt idx="44">
                  <c:v>48.632419309751661</c:v>
                </c:pt>
                <c:pt idx="45">
                  <c:v>50.563383179343148</c:v>
                </c:pt>
                <c:pt idx="46">
                  <c:v>48.951368927792714</c:v>
                </c:pt>
                <c:pt idx="47">
                  <c:v>48.053745206816458</c:v>
                </c:pt>
                <c:pt idx="48">
                  <c:v>49.260426094919083</c:v>
                </c:pt>
                <c:pt idx="49">
                  <c:v>49.451688366469554</c:v>
                </c:pt>
                <c:pt idx="50">
                  <c:v>49.173872926494433</c:v>
                </c:pt>
                <c:pt idx="51">
                  <c:v>48.205385604885478</c:v>
                </c:pt>
                <c:pt idx="52">
                  <c:v>48.494558507956263</c:v>
                </c:pt>
                <c:pt idx="53">
                  <c:v>49.437099190631685</c:v>
                </c:pt>
                <c:pt idx="54">
                  <c:v>49.287908103435775</c:v>
                </c:pt>
                <c:pt idx="55">
                  <c:v>48.369893493094096</c:v>
                </c:pt>
                <c:pt idx="56">
                  <c:v>50.31234415507258</c:v>
                </c:pt>
                <c:pt idx="57">
                  <c:v>48.093083724611638</c:v>
                </c:pt>
                <c:pt idx="58">
                  <c:v>47.069269081685057</c:v>
                </c:pt>
                <c:pt idx="59">
                  <c:v>49.524286370387095</c:v>
                </c:pt>
                <c:pt idx="60">
                  <c:v>48.146213873936034</c:v>
                </c:pt>
                <c:pt idx="61">
                  <c:v>48.378847724205762</c:v>
                </c:pt>
                <c:pt idx="62">
                  <c:v>50.121426904014697</c:v>
                </c:pt>
                <c:pt idx="63">
                  <c:v>46.865039746126563</c:v>
                </c:pt>
                <c:pt idx="64">
                  <c:v>49.764886984143551</c:v>
                </c:pt>
                <c:pt idx="65">
                  <c:v>49.483627355525414</c:v>
                </c:pt>
                <c:pt idx="66">
                  <c:v>48.783088519899515</c:v>
                </c:pt>
                <c:pt idx="67">
                  <c:v>47.835353685105865</c:v>
                </c:pt>
                <c:pt idx="68">
                  <c:v>49.872849853475977</c:v>
                </c:pt>
                <c:pt idx="69">
                  <c:v>48.519506700792242</c:v>
                </c:pt>
                <c:pt idx="70">
                  <c:v>50.14582920881211</c:v>
                </c:pt>
                <c:pt idx="71">
                  <c:v>50.256306257485974</c:v>
                </c:pt>
                <c:pt idx="72">
                  <c:v>50.016662555193847</c:v>
                </c:pt>
                <c:pt idx="73">
                  <c:v>50.619359345663497</c:v>
                </c:pt>
                <c:pt idx="74">
                  <c:v>49.479312031413222</c:v>
                </c:pt>
                <c:pt idx="75">
                  <c:v>48.293685691974495</c:v>
                </c:pt>
                <c:pt idx="76">
                  <c:v>48.654248199602755</c:v>
                </c:pt>
                <c:pt idx="77">
                  <c:v>50.178116129241666</c:v>
                </c:pt>
                <c:pt idx="78">
                  <c:v>49.793336878537708</c:v>
                </c:pt>
                <c:pt idx="79">
                  <c:v>48.829377121244157</c:v>
                </c:pt>
                <c:pt idx="80">
                  <c:v>49.978269489150051</c:v>
                </c:pt>
                <c:pt idx="81">
                  <c:v>49.736815490815324</c:v>
                </c:pt>
                <c:pt idx="82">
                  <c:v>50.197802575574201</c:v>
                </c:pt>
                <c:pt idx="83">
                  <c:v>49.943037352931725</c:v>
                </c:pt>
                <c:pt idx="84">
                  <c:v>50.19643591638107</c:v>
                </c:pt>
                <c:pt idx="85">
                  <c:v>50.470262208218912</c:v>
                </c:pt>
                <c:pt idx="86">
                  <c:v>50.139477749635404</c:v>
                </c:pt>
                <c:pt idx="87">
                  <c:v>48.919281593816834</c:v>
                </c:pt>
                <c:pt idx="88">
                  <c:v>50.772957306269923</c:v>
                </c:pt>
                <c:pt idx="89">
                  <c:v>50.1444597570528</c:v>
                </c:pt>
                <c:pt idx="90">
                  <c:v>49.865063874425495</c:v>
                </c:pt>
                <c:pt idx="91">
                  <c:v>49.681152078543292</c:v>
                </c:pt>
                <c:pt idx="92">
                  <c:v>48.578530915164038</c:v>
                </c:pt>
                <c:pt idx="93">
                  <c:v>50.832824272064698</c:v>
                </c:pt>
                <c:pt idx="94">
                  <c:v>50.323941569211676</c:v>
                </c:pt>
                <c:pt idx="95">
                  <c:v>50.873223183793691</c:v>
                </c:pt>
                <c:pt idx="96">
                  <c:v>50.40722460065102</c:v>
                </c:pt>
                <c:pt idx="97">
                  <c:v>49.173315127723001</c:v>
                </c:pt>
                <c:pt idx="98">
                  <c:v>50.106896668499566</c:v>
                </c:pt>
                <c:pt idx="99">
                  <c:v>50.028844061931515</c:v>
                </c:pt>
                <c:pt idx="100">
                  <c:v>50.701126915779248</c:v>
                </c:pt>
                <c:pt idx="101">
                  <c:v>50.456120941663436</c:v>
                </c:pt>
                <c:pt idx="102">
                  <c:v>48.90677823154261</c:v>
                </c:pt>
                <c:pt idx="103">
                  <c:v>48.60572247784863</c:v>
                </c:pt>
                <c:pt idx="104">
                  <c:v>49.044722715791387</c:v>
                </c:pt>
                <c:pt idx="105">
                  <c:v>50.922818928035298</c:v>
                </c:pt>
                <c:pt idx="106">
                  <c:v>50.358619674684505</c:v>
                </c:pt>
                <c:pt idx="107">
                  <c:v>50.019215243036854</c:v>
                </c:pt>
                <c:pt idx="108">
                  <c:v>49.784057148387845</c:v>
                </c:pt>
                <c:pt idx="109">
                  <c:v>50.458501238547861</c:v>
                </c:pt>
                <c:pt idx="110">
                  <c:v>47.856842148440627</c:v>
                </c:pt>
                <c:pt idx="111">
                  <c:v>50.144709532442285</c:v>
                </c:pt>
                <c:pt idx="112">
                  <c:v>50.706268710086469</c:v>
                </c:pt>
                <c:pt idx="113">
                  <c:v>49.989361386598581</c:v>
                </c:pt>
                <c:pt idx="114">
                  <c:v>50.233009503075223</c:v>
                </c:pt>
                <c:pt idx="115">
                  <c:v>47.808518883483863</c:v>
                </c:pt>
                <c:pt idx="116">
                  <c:v>49.889909730551395</c:v>
                </c:pt>
                <c:pt idx="117">
                  <c:v>49.852631276196462</c:v>
                </c:pt>
                <c:pt idx="118">
                  <c:v>49.905399811435025</c:v>
                </c:pt>
                <c:pt idx="119">
                  <c:v>49.5739746769489</c:v>
                </c:pt>
                <c:pt idx="120">
                  <c:v>51.046787425769594</c:v>
                </c:pt>
                <c:pt idx="121">
                  <c:v>52.017976086714363</c:v>
                </c:pt>
                <c:pt idx="122">
                  <c:v>50.449268876254635</c:v>
                </c:pt>
                <c:pt idx="123">
                  <c:v>49.029084133509521</c:v>
                </c:pt>
                <c:pt idx="124">
                  <c:v>50.121901952777151</c:v>
                </c:pt>
                <c:pt idx="125">
                  <c:v>50.238712496152615</c:v>
                </c:pt>
                <c:pt idx="126">
                  <c:v>49.321358024983567</c:v>
                </c:pt>
                <c:pt idx="127">
                  <c:v>49.919550625300452</c:v>
                </c:pt>
                <c:pt idx="128">
                  <c:v>49.109103543765919</c:v>
                </c:pt>
                <c:pt idx="129">
                  <c:v>49.531893226511741</c:v>
                </c:pt>
                <c:pt idx="130">
                  <c:v>48.589247623142121</c:v>
                </c:pt>
                <c:pt idx="131">
                  <c:v>49.054469197162277</c:v>
                </c:pt>
                <c:pt idx="132">
                  <c:v>49.626830289047739</c:v>
                </c:pt>
                <c:pt idx="133">
                  <c:v>51.589996494311315</c:v>
                </c:pt>
                <c:pt idx="134">
                  <c:v>50.539112291185624</c:v>
                </c:pt>
                <c:pt idx="135">
                  <c:v>53.160948088807828</c:v>
                </c:pt>
                <c:pt idx="136">
                  <c:v>49.295423138152444</c:v>
                </c:pt>
                <c:pt idx="137">
                  <c:v>57.014304920485884</c:v>
                </c:pt>
                <c:pt idx="138">
                  <c:v>53.042546590159041</c:v>
                </c:pt>
                <c:pt idx="139">
                  <c:v>53.524748983900942</c:v>
                </c:pt>
                <c:pt idx="140">
                  <c:v>53.616137981364503</c:v>
                </c:pt>
                <c:pt idx="141">
                  <c:v>53.744355179106087</c:v>
                </c:pt>
                <c:pt idx="142">
                  <c:v>53.749391279904813</c:v>
                </c:pt>
                <c:pt idx="143">
                  <c:v>53.81572854136035</c:v>
                </c:pt>
                <c:pt idx="144">
                  <c:v>54.664298737854089</c:v>
                </c:pt>
                <c:pt idx="145">
                  <c:v>54.729439901761594</c:v>
                </c:pt>
                <c:pt idx="146">
                  <c:v>51.106206786243312</c:v>
                </c:pt>
                <c:pt idx="147">
                  <c:v>51.199989321094392</c:v>
                </c:pt>
                <c:pt idx="148">
                  <c:v>52.524751000964251</c:v>
                </c:pt>
                <c:pt idx="149">
                  <c:v>52.565285181339391</c:v>
                </c:pt>
                <c:pt idx="150">
                  <c:v>52.692125416618509</c:v>
                </c:pt>
                <c:pt idx="151">
                  <c:v>53.141987966863645</c:v>
                </c:pt>
                <c:pt idx="152">
                  <c:v>53.169953794343755</c:v>
                </c:pt>
                <c:pt idx="153">
                  <c:v>53.194142642203019</c:v>
                </c:pt>
                <c:pt idx="154">
                  <c:v>53.44219477563999</c:v>
                </c:pt>
                <c:pt idx="155">
                  <c:v>53.467481344251581</c:v>
                </c:pt>
                <c:pt idx="156">
                  <c:v>55.01435346649815</c:v>
                </c:pt>
                <c:pt idx="157">
                  <c:v>56.504546482063112</c:v>
                </c:pt>
                <c:pt idx="158">
                  <c:v>50.841938849892308</c:v>
                </c:pt>
                <c:pt idx="159">
                  <c:v>50.980544525146613</c:v>
                </c:pt>
                <c:pt idx="160">
                  <c:v>51.105133511334756</c:v>
                </c:pt>
                <c:pt idx="161">
                  <c:v>51.197827076233146</c:v>
                </c:pt>
                <c:pt idx="162">
                  <c:v>51.260730172043225</c:v>
                </c:pt>
                <c:pt idx="163">
                  <c:v>51.538294603727614</c:v>
                </c:pt>
                <c:pt idx="164">
                  <c:v>51.793078487277597</c:v>
                </c:pt>
                <c:pt idx="165">
                  <c:v>52.028122100218255</c:v>
                </c:pt>
                <c:pt idx="166">
                  <c:v>52.706920517366257</c:v>
                </c:pt>
                <c:pt idx="167">
                  <c:v>53.015493007840028</c:v>
                </c:pt>
                <c:pt idx="168">
                  <c:v>53.17643109075901</c:v>
                </c:pt>
                <c:pt idx="169">
                  <c:v>53.385390172539623</c:v>
                </c:pt>
                <c:pt idx="170">
                  <c:v>54.839730023723781</c:v>
                </c:pt>
                <c:pt idx="171">
                  <c:v>55.908136423524361</c:v>
                </c:pt>
                <c:pt idx="172">
                  <c:v>56.504033351038622</c:v>
                </c:pt>
                <c:pt idx="173">
                  <c:v>48.217316636614456</c:v>
                </c:pt>
                <c:pt idx="174">
                  <c:v>48.766031462913958</c:v>
                </c:pt>
                <c:pt idx="175">
                  <c:v>48.995780290866634</c:v>
                </c:pt>
                <c:pt idx="176">
                  <c:v>49.307157226525831</c:v>
                </c:pt>
                <c:pt idx="177">
                  <c:v>49.363764447402161</c:v>
                </c:pt>
                <c:pt idx="178">
                  <c:v>49.651101170133586</c:v>
                </c:pt>
                <c:pt idx="179">
                  <c:v>49.680492724216663</c:v>
                </c:pt>
                <c:pt idx="180">
                  <c:v>49.963623972370918</c:v>
                </c:pt>
                <c:pt idx="181">
                  <c:v>50.264170253648714</c:v>
                </c:pt>
                <c:pt idx="182">
                  <c:v>50.494994669868468</c:v>
                </c:pt>
                <c:pt idx="183">
                  <c:v>50.574714125541945</c:v>
                </c:pt>
                <c:pt idx="184">
                  <c:v>50.609653557480662</c:v>
                </c:pt>
                <c:pt idx="185">
                  <c:v>51.046914211977686</c:v>
                </c:pt>
                <c:pt idx="186">
                  <c:v>51.993137617714915</c:v>
                </c:pt>
                <c:pt idx="187">
                  <c:v>52.018584817932513</c:v>
                </c:pt>
                <c:pt idx="188">
                  <c:v>52.150849036483947</c:v>
                </c:pt>
                <c:pt idx="189">
                  <c:v>54.037169348139045</c:v>
                </c:pt>
                <c:pt idx="190">
                  <c:v>47.456960069184177</c:v>
                </c:pt>
                <c:pt idx="191">
                  <c:v>47.560206236733769</c:v>
                </c:pt>
                <c:pt idx="192">
                  <c:v>48.137458652408235</c:v>
                </c:pt>
                <c:pt idx="193">
                  <c:v>48.722991363296188</c:v>
                </c:pt>
                <c:pt idx="194">
                  <c:v>48.746113524217975</c:v>
                </c:pt>
                <c:pt idx="195">
                  <c:v>48.777505542751115</c:v>
                </c:pt>
                <c:pt idx="196">
                  <c:v>48.835169423778382</c:v>
                </c:pt>
                <c:pt idx="197">
                  <c:v>48.874382700056145</c:v>
                </c:pt>
                <c:pt idx="198">
                  <c:v>48.980588726004754</c:v>
                </c:pt>
                <c:pt idx="199">
                  <c:v>49.086145930705563</c:v>
                </c:pt>
                <c:pt idx="200">
                  <c:v>49.689306763943996</c:v>
                </c:pt>
                <c:pt idx="201">
                  <c:v>49.749590116549484</c:v>
                </c:pt>
                <c:pt idx="202">
                  <c:v>49.754269795140907</c:v>
                </c:pt>
                <c:pt idx="203">
                  <c:v>49.782212432947844</c:v>
                </c:pt>
                <c:pt idx="204">
                  <c:v>49.879790892452647</c:v>
                </c:pt>
                <c:pt idx="205">
                  <c:v>50.021021801855781</c:v>
                </c:pt>
                <c:pt idx="206">
                  <c:v>50.078926652683435</c:v>
                </c:pt>
                <c:pt idx="207">
                  <c:v>50.478510591286366</c:v>
                </c:pt>
                <c:pt idx="208">
                  <c:v>50.771955095384726</c:v>
                </c:pt>
                <c:pt idx="209">
                  <c:v>51.536150423550446</c:v>
                </c:pt>
                <c:pt idx="210">
                  <c:v>51.95576394696036</c:v>
                </c:pt>
                <c:pt idx="211">
                  <c:v>52.987397668887084</c:v>
                </c:pt>
                <c:pt idx="212">
                  <c:v>53.089489380058801</c:v>
                </c:pt>
                <c:pt idx="213">
                  <c:v>54.197741558664625</c:v>
                </c:pt>
                <c:pt idx="214">
                  <c:v>54.249701745524661</c:v>
                </c:pt>
                <c:pt idx="215">
                  <c:v>54.475438790253861</c:v>
                </c:pt>
                <c:pt idx="216">
                  <c:v>54.502823206953948</c:v>
                </c:pt>
                <c:pt idx="217">
                  <c:v>54.537630064069695</c:v>
                </c:pt>
                <c:pt idx="218">
                  <c:v>54.86470334877103</c:v>
                </c:pt>
                <c:pt idx="219">
                  <c:v>55.456052901631985</c:v>
                </c:pt>
                <c:pt idx="220">
                  <c:v>55.970379734742082</c:v>
                </c:pt>
                <c:pt idx="221">
                  <c:v>56.484835599813159</c:v>
                </c:pt>
                <c:pt idx="222">
                  <c:v>56.522596820115062</c:v>
                </c:pt>
                <c:pt idx="223">
                  <c:v>56.712770223555374</c:v>
                </c:pt>
                <c:pt idx="224">
                  <c:v>57.69173305814472</c:v>
                </c:pt>
                <c:pt idx="225">
                  <c:v>57.987437913712242</c:v>
                </c:pt>
                <c:pt idx="226">
                  <c:v>58.531765330528749</c:v>
                </c:pt>
                <c:pt idx="227">
                  <c:v>59.130338814736994</c:v>
                </c:pt>
                <c:pt idx="228">
                  <c:v>59.456453792213452</c:v>
                </c:pt>
                <c:pt idx="229">
                  <c:v>60.312176947388764</c:v>
                </c:pt>
                <c:pt idx="230">
                  <c:v>61.873293817743061</c:v>
                </c:pt>
                <c:pt idx="231">
                  <c:v>62.208338284563148</c:v>
                </c:pt>
                <c:pt idx="232">
                  <c:v>62.240702377488624</c:v>
                </c:pt>
                <c:pt idx="233">
                  <c:v>62.292484726043448</c:v>
                </c:pt>
                <c:pt idx="234">
                  <c:v>62.295878704871718</c:v>
                </c:pt>
                <c:pt idx="235">
                  <c:v>62.355847614874989</c:v>
                </c:pt>
                <c:pt idx="236">
                  <c:v>62.366077310097133</c:v>
                </c:pt>
                <c:pt idx="237">
                  <c:v>62.44132365447787</c:v>
                </c:pt>
                <c:pt idx="238">
                  <c:v>62.595390018078646</c:v>
                </c:pt>
                <c:pt idx="239">
                  <c:v>62.684676730297873</c:v>
                </c:pt>
                <c:pt idx="240">
                  <c:v>62.717013155650413</c:v>
                </c:pt>
                <c:pt idx="241">
                  <c:v>62.748379786377761</c:v>
                </c:pt>
                <c:pt idx="242">
                  <c:v>62.77889604563903</c:v>
                </c:pt>
                <c:pt idx="243">
                  <c:v>62.846225268752065</c:v>
                </c:pt>
                <c:pt idx="244">
                  <c:v>63.12383542325788</c:v>
                </c:pt>
                <c:pt idx="245">
                  <c:v>63.187832156199391</c:v>
                </c:pt>
                <c:pt idx="246">
                  <c:v>66.039633093928572</c:v>
                </c:pt>
                <c:pt idx="247">
                  <c:v>66.401788472777966</c:v>
                </c:pt>
                <c:pt idx="248">
                  <c:v>66.893429383610567</c:v>
                </c:pt>
                <c:pt idx="249">
                  <c:v>46.054705745385895</c:v>
                </c:pt>
                <c:pt idx="250">
                  <c:v>46.791602045314669</c:v>
                </c:pt>
                <c:pt idx="251">
                  <c:v>47.558055779883439</c:v>
                </c:pt>
                <c:pt idx="252">
                  <c:v>47.88684757784862</c:v>
                </c:pt>
                <c:pt idx="253">
                  <c:v>48.181079474249202</c:v>
                </c:pt>
                <c:pt idx="254">
                  <c:v>48.563364363103197</c:v>
                </c:pt>
                <c:pt idx="255">
                  <c:v>48.669387540308286</c:v>
                </c:pt>
                <c:pt idx="256">
                  <c:v>48.685530537526397</c:v>
                </c:pt>
                <c:pt idx="257">
                  <c:v>48.806512763838967</c:v>
                </c:pt>
                <c:pt idx="258">
                  <c:v>48.866912535793332</c:v>
                </c:pt>
                <c:pt idx="259">
                  <c:v>48.942479157416408</c:v>
                </c:pt>
                <c:pt idx="260">
                  <c:v>49.158511555338279</c:v>
                </c:pt>
                <c:pt idx="261">
                  <c:v>49.42936995808936</c:v>
                </c:pt>
                <c:pt idx="262">
                  <c:v>49.593230654556464</c:v>
                </c:pt>
                <c:pt idx="263">
                  <c:v>49.627901432505702</c:v>
                </c:pt>
                <c:pt idx="264">
                  <c:v>49.982742030513606</c:v>
                </c:pt>
                <c:pt idx="265">
                  <c:v>49.984712843737874</c:v>
                </c:pt>
                <c:pt idx="266">
                  <c:v>50.379787686054591</c:v>
                </c:pt>
                <c:pt idx="267">
                  <c:v>50.526098924647819</c:v>
                </c:pt>
                <c:pt idx="268">
                  <c:v>51.415694956568061</c:v>
                </c:pt>
                <c:pt idx="269">
                  <c:v>51.953002434790093</c:v>
                </c:pt>
                <c:pt idx="270">
                  <c:v>52.187032831234795</c:v>
                </c:pt>
                <c:pt idx="271">
                  <c:v>53.494075109422553</c:v>
                </c:pt>
                <c:pt idx="272">
                  <c:v>53.702990994986095</c:v>
                </c:pt>
                <c:pt idx="273">
                  <c:v>54.434412516145372</c:v>
                </c:pt>
                <c:pt idx="274">
                  <c:v>54.520130675639358</c:v>
                </c:pt>
                <c:pt idx="275">
                  <c:v>54.535804683033263</c:v>
                </c:pt>
                <c:pt idx="276">
                  <c:v>54.747855125988352</c:v>
                </c:pt>
                <c:pt idx="277">
                  <c:v>55.108560559203639</c:v>
                </c:pt>
                <c:pt idx="278">
                  <c:v>55.114325376524555</c:v>
                </c:pt>
                <c:pt idx="279">
                  <c:v>55.820581576185511</c:v>
                </c:pt>
                <c:pt idx="280">
                  <c:v>56.261942631893213</c:v>
                </c:pt>
                <c:pt idx="281">
                  <c:v>56.325022438251089</c:v>
                </c:pt>
                <c:pt idx="282">
                  <c:v>56.977493507154186</c:v>
                </c:pt>
                <c:pt idx="283">
                  <c:v>57.130558614134522</c:v>
                </c:pt>
                <c:pt idx="284">
                  <c:v>59.115170333104295</c:v>
                </c:pt>
                <c:pt idx="285">
                  <c:v>60.161989092621837</c:v>
                </c:pt>
                <c:pt idx="286">
                  <c:v>61.208881711500808</c:v>
                </c:pt>
                <c:pt idx="287">
                  <c:v>61.871792721049715</c:v>
                </c:pt>
                <c:pt idx="288">
                  <c:v>62.952829888452648</c:v>
                </c:pt>
                <c:pt idx="289">
                  <c:v>62.975929319662008</c:v>
                </c:pt>
                <c:pt idx="290">
                  <c:v>63.186643893831558</c:v>
                </c:pt>
                <c:pt idx="291">
                  <c:v>48.867322910684223</c:v>
                </c:pt>
                <c:pt idx="292">
                  <c:v>49.0935237096202</c:v>
                </c:pt>
                <c:pt idx="293">
                  <c:v>49.418387206560681</c:v>
                </c:pt>
                <c:pt idx="294">
                  <c:v>49.584956443506634</c:v>
                </c:pt>
                <c:pt idx="295">
                  <c:v>49.673591367864397</c:v>
                </c:pt>
                <c:pt idx="296">
                  <c:v>49.795834577306849</c:v>
                </c:pt>
                <c:pt idx="297">
                  <c:v>49.824505917985483</c:v>
                </c:pt>
                <c:pt idx="298">
                  <c:v>49.832709036196576</c:v>
                </c:pt>
                <c:pt idx="299">
                  <c:v>49.862854283865609</c:v>
                </c:pt>
                <c:pt idx="300">
                  <c:v>49.873561596966432</c:v>
                </c:pt>
                <c:pt idx="301">
                  <c:v>49.880546000161239</c:v>
                </c:pt>
                <c:pt idx="302">
                  <c:v>47.551297951898</c:v>
                </c:pt>
                <c:pt idx="303">
                  <c:v>47.679661233163067</c:v>
                </c:pt>
                <c:pt idx="304">
                  <c:v>50.462482426059154</c:v>
                </c:pt>
                <c:pt idx="305">
                  <c:v>50.522314784646397</c:v>
                </c:pt>
                <c:pt idx="306">
                  <c:v>50.599563975319413</c:v>
                </c:pt>
                <c:pt idx="307">
                  <c:v>54.169163766581327</c:v>
                </c:pt>
                <c:pt idx="308">
                  <c:v>55.302917492131982</c:v>
                </c:pt>
                <c:pt idx="309">
                  <c:v>57.524467473285121</c:v>
                </c:pt>
                <c:pt idx="310">
                  <c:v>57.811340218432399</c:v>
                </c:pt>
                <c:pt idx="311">
                  <c:v>58.098312671876805</c:v>
                </c:pt>
                <c:pt idx="312">
                  <c:v>60.869105270073632</c:v>
                </c:pt>
                <c:pt idx="313">
                  <c:v>61.481386274571292</c:v>
                </c:pt>
                <c:pt idx="314">
                  <c:v>61.624935546967052</c:v>
                </c:pt>
                <c:pt idx="315">
                  <c:v>62.106943893095398</c:v>
                </c:pt>
                <c:pt idx="316">
                  <c:v>62.362446525009709</c:v>
                </c:pt>
                <c:pt idx="317">
                  <c:v>62.762405607716929</c:v>
                </c:pt>
                <c:pt idx="318">
                  <c:v>63.81447666903383</c:v>
                </c:pt>
                <c:pt idx="319">
                  <c:v>49.940223644902005</c:v>
                </c:pt>
                <c:pt idx="320">
                  <c:v>46.425364683261748</c:v>
                </c:pt>
                <c:pt idx="321">
                  <c:v>47.123037330931282</c:v>
                </c:pt>
                <c:pt idx="322">
                  <c:v>47.428096060622053</c:v>
                </c:pt>
                <c:pt idx="323">
                  <c:v>48.885735150418526</c:v>
                </c:pt>
                <c:pt idx="324">
                  <c:v>49.451142020213204</c:v>
                </c:pt>
                <c:pt idx="325">
                  <c:v>49.660806460702503</c:v>
                </c:pt>
                <c:pt idx="326">
                  <c:v>49.762574312432506</c:v>
                </c:pt>
                <c:pt idx="327">
                  <c:v>49.884254682346629</c:v>
                </c:pt>
                <c:pt idx="328">
                  <c:v>49.993414724176901</c:v>
                </c:pt>
                <c:pt idx="329">
                  <c:v>50.41181280638736</c:v>
                </c:pt>
                <c:pt idx="330">
                  <c:v>50.490605298981677</c:v>
                </c:pt>
                <c:pt idx="331">
                  <c:v>50.60179989163435</c:v>
                </c:pt>
                <c:pt idx="332">
                  <c:v>50.708096090134362</c:v>
                </c:pt>
                <c:pt idx="333">
                  <c:v>50.806661100550677</c:v>
                </c:pt>
                <c:pt idx="334">
                  <c:v>50.84587362841183</c:v>
                </c:pt>
                <c:pt idx="335">
                  <c:v>50.901365359434344</c:v>
                </c:pt>
                <c:pt idx="336">
                  <c:v>51.030850642118011</c:v>
                </c:pt>
                <c:pt idx="337">
                  <c:v>51.073880715420323</c:v>
                </c:pt>
                <c:pt idx="338">
                  <c:v>51.156183051596081</c:v>
                </c:pt>
                <c:pt idx="339">
                  <c:v>51.177267270233742</c:v>
                </c:pt>
                <c:pt idx="340">
                  <c:v>51.215826016961962</c:v>
                </c:pt>
                <c:pt idx="341">
                  <c:v>51.34791656203398</c:v>
                </c:pt>
                <c:pt idx="342">
                  <c:v>51.49355715506843</c:v>
                </c:pt>
                <c:pt idx="343">
                  <c:v>51.589047966708385</c:v>
                </c:pt>
                <c:pt idx="344">
                  <c:v>51.6093807896942</c:v>
                </c:pt>
                <c:pt idx="345">
                  <c:v>51.619756865317136</c:v>
                </c:pt>
                <c:pt idx="346">
                  <c:v>51.627528992455098</c:v>
                </c:pt>
                <c:pt idx="347">
                  <c:v>51.629833181476712</c:v>
                </c:pt>
                <c:pt idx="348">
                  <c:v>51.638816215036947</c:v>
                </c:pt>
                <c:pt idx="349">
                  <c:v>51.648910438629208</c:v>
                </c:pt>
                <c:pt idx="350">
                  <c:v>51.658632268452095</c:v>
                </c:pt>
                <c:pt idx="351">
                  <c:v>51.735692118662911</c:v>
                </c:pt>
                <c:pt idx="352">
                  <c:v>51.810836055274883</c:v>
                </c:pt>
                <c:pt idx="353">
                  <c:v>51.920014014783739</c:v>
                </c:pt>
                <c:pt idx="354">
                  <c:v>51.950646309713015</c:v>
                </c:pt>
                <c:pt idx="355">
                  <c:v>51.997295628418783</c:v>
                </c:pt>
                <c:pt idx="356">
                  <c:v>52.007063109319716</c:v>
                </c:pt>
                <c:pt idx="357">
                  <c:v>52.016009447764823</c:v>
                </c:pt>
                <c:pt idx="358">
                  <c:v>52.58435870962068</c:v>
                </c:pt>
                <c:pt idx="359">
                  <c:v>52.774785534054693</c:v>
                </c:pt>
                <c:pt idx="360">
                  <c:v>52.779579859650873</c:v>
                </c:pt>
                <c:pt idx="361">
                  <c:v>52.796060933034347</c:v>
                </c:pt>
                <c:pt idx="362">
                  <c:v>52.854775334145437</c:v>
                </c:pt>
                <c:pt idx="363">
                  <c:v>53.232493805227776</c:v>
                </c:pt>
                <c:pt idx="364">
                  <c:v>53.310227011434343</c:v>
                </c:pt>
                <c:pt idx="365">
                  <c:v>53.550847460799716</c:v>
                </c:pt>
                <c:pt idx="366">
                  <c:v>53.783394653555526</c:v>
                </c:pt>
                <c:pt idx="367">
                  <c:v>54.060530527485604</c:v>
                </c:pt>
                <c:pt idx="368">
                  <c:v>54.126831364098216</c:v>
                </c:pt>
                <c:pt idx="369">
                  <c:v>54.171529475831548</c:v>
                </c:pt>
                <c:pt idx="370">
                  <c:v>54.259552294458672</c:v>
                </c:pt>
                <c:pt idx="371">
                  <c:v>54.270117210178228</c:v>
                </c:pt>
                <c:pt idx="372">
                  <c:v>54.286229930736262</c:v>
                </c:pt>
                <c:pt idx="373">
                  <c:v>55.416850711216682</c:v>
                </c:pt>
                <c:pt idx="374">
                  <c:v>55.49072664157508</c:v>
                </c:pt>
                <c:pt idx="375">
                  <c:v>55.494829781067253</c:v>
                </c:pt>
                <c:pt idx="376">
                  <c:v>55.522664237397699</c:v>
                </c:pt>
                <c:pt idx="377">
                  <c:v>55.635502162964002</c:v>
                </c:pt>
                <c:pt idx="378">
                  <c:v>55.692230139211937</c:v>
                </c:pt>
                <c:pt idx="379">
                  <c:v>55.696700322935776</c:v>
                </c:pt>
                <c:pt idx="380">
                  <c:v>55.827173508283657</c:v>
                </c:pt>
                <c:pt idx="381">
                  <c:v>56.214023926429782</c:v>
                </c:pt>
                <c:pt idx="382">
                  <c:v>56.296265878278284</c:v>
                </c:pt>
                <c:pt idx="383">
                  <c:v>56.504288423407807</c:v>
                </c:pt>
                <c:pt idx="384">
                  <c:v>56.688437117665643</c:v>
                </c:pt>
                <c:pt idx="385">
                  <c:v>56.824834349893521</c:v>
                </c:pt>
                <c:pt idx="386">
                  <c:v>56.827616668626625</c:v>
                </c:pt>
                <c:pt idx="387">
                  <c:v>56.877826633822508</c:v>
                </c:pt>
                <c:pt idx="388">
                  <c:v>57.184172341030404</c:v>
                </c:pt>
                <c:pt idx="389">
                  <c:v>57.215822671228437</c:v>
                </c:pt>
                <c:pt idx="390">
                  <c:v>57.341007671804014</c:v>
                </c:pt>
                <c:pt idx="391">
                  <c:v>57.408537051925975</c:v>
                </c:pt>
                <c:pt idx="392">
                  <c:v>57.443110533048561</c:v>
                </c:pt>
                <c:pt idx="393">
                  <c:v>57.477983411484985</c:v>
                </c:pt>
                <c:pt idx="394">
                  <c:v>57.562197041068202</c:v>
                </c:pt>
                <c:pt idx="395">
                  <c:v>57.623833294255142</c:v>
                </c:pt>
                <c:pt idx="396">
                  <c:v>57.836623669909201</c:v>
                </c:pt>
                <c:pt idx="397">
                  <c:v>57.922440622293053</c:v>
                </c:pt>
                <c:pt idx="398">
                  <c:v>57.987934938553423</c:v>
                </c:pt>
                <c:pt idx="399">
                  <c:v>58.107357997359166</c:v>
                </c:pt>
                <c:pt idx="400">
                  <c:v>58.471328546730511</c:v>
                </c:pt>
                <c:pt idx="401">
                  <c:v>58.729111878071969</c:v>
                </c:pt>
                <c:pt idx="402">
                  <c:v>58.886808313764249</c:v>
                </c:pt>
                <c:pt idx="403">
                  <c:v>58.971844481399074</c:v>
                </c:pt>
                <c:pt idx="404">
                  <c:v>59.428170829387639</c:v>
                </c:pt>
                <c:pt idx="405">
                  <c:v>59.454511858765464</c:v>
                </c:pt>
                <c:pt idx="406">
                  <c:v>59.533788536757157</c:v>
                </c:pt>
                <c:pt idx="407">
                  <c:v>59.734973827815956</c:v>
                </c:pt>
                <c:pt idx="408">
                  <c:v>60.752308355511836</c:v>
                </c:pt>
                <c:pt idx="409">
                  <c:v>61.390357338450329</c:v>
                </c:pt>
                <c:pt idx="410">
                  <c:v>64.553948833847983</c:v>
                </c:pt>
                <c:pt idx="411">
                  <c:v>64.74744188091428</c:v>
                </c:pt>
                <c:pt idx="412">
                  <c:v>64.885871409882995</c:v>
                </c:pt>
                <c:pt idx="413">
                  <c:v>47.118679187962258</c:v>
                </c:pt>
                <c:pt idx="414">
                  <c:v>47.218549479779043</c:v>
                </c:pt>
                <c:pt idx="415">
                  <c:v>47.425077327708202</c:v>
                </c:pt>
                <c:pt idx="416">
                  <c:v>47.84105043295196</c:v>
                </c:pt>
                <c:pt idx="417">
                  <c:v>49.151944106302452</c:v>
                </c:pt>
                <c:pt idx="418">
                  <c:v>50.226604962245155</c:v>
                </c:pt>
                <c:pt idx="419">
                  <c:v>50.805903884632485</c:v>
                </c:pt>
                <c:pt idx="420">
                  <c:v>51.489374497650687</c:v>
                </c:pt>
                <c:pt idx="421">
                  <c:v>51.705737233651398</c:v>
                </c:pt>
                <c:pt idx="422">
                  <c:v>51.958114298596705</c:v>
                </c:pt>
                <c:pt idx="423">
                  <c:v>52.407332046991371</c:v>
                </c:pt>
                <c:pt idx="424">
                  <c:v>53.218792941614815</c:v>
                </c:pt>
                <c:pt idx="425">
                  <c:v>53.384759172495457</c:v>
                </c:pt>
                <c:pt idx="426">
                  <c:v>53.496171247788105</c:v>
                </c:pt>
                <c:pt idx="427">
                  <c:v>54.174807165940088</c:v>
                </c:pt>
                <c:pt idx="428">
                  <c:v>54.24018551209906</c:v>
                </c:pt>
                <c:pt idx="429">
                  <c:v>55.589058896506835</c:v>
                </c:pt>
                <c:pt idx="430">
                  <c:v>56.275591366011916</c:v>
                </c:pt>
                <c:pt idx="431">
                  <c:v>56.299011201121168</c:v>
                </c:pt>
                <c:pt idx="432">
                  <c:v>57.210834802243781</c:v>
                </c:pt>
                <c:pt idx="433">
                  <c:v>57.313575085635982</c:v>
                </c:pt>
                <c:pt idx="434">
                  <c:v>57.924219935723571</c:v>
                </c:pt>
                <c:pt idx="435">
                  <c:v>64.744471863000228</c:v>
                </c:pt>
                <c:pt idx="436">
                  <c:v>53.88189079793225</c:v>
                </c:pt>
                <c:pt idx="437">
                  <c:v>48.783914268975913</c:v>
                </c:pt>
                <c:pt idx="438">
                  <c:v>49.241685426748283</c:v>
                </c:pt>
                <c:pt idx="439">
                  <c:v>49.643209927461101</c:v>
                </c:pt>
                <c:pt idx="440">
                  <c:v>49.739841287807614</c:v>
                </c:pt>
                <c:pt idx="441">
                  <c:v>49.904840208045414</c:v>
                </c:pt>
                <c:pt idx="442">
                  <c:v>49.982224031753447</c:v>
                </c:pt>
                <c:pt idx="443">
                  <c:v>50.068325639116267</c:v>
                </c:pt>
                <c:pt idx="444">
                  <c:v>50.166371692350893</c:v>
                </c:pt>
                <c:pt idx="445">
                  <c:v>50.39180808036658</c:v>
                </c:pt>
                <c:pt idx="446">
                  <c:v>50.506100172897611</c:v>
                </c:pt>
                <c:pt idx="447">
                  <c:v>50.655879467058952</c:v>
                </c:pt>
                <c:pt idx="448">
                  <c:v>50.777643749174587</c:v>
                </c:pt>
                <c:pt idx="449">
                  <c:v>50.793112778463474</c:v>
                </c:pt>
                <c:pt idx="450">
                  <c:v>50.939682937063566</c:v>
                </c:pt>
                <c:pt idx="451">
                  <c:v>50.949975359656541</c:v>
                </c:pt>
                <c:pt idx="452">
                  <c:v>50.99845415911382</c:v>
                </c:pt>
                <c:pt idx="453">
                  <c:v>51.019895660257077</c:v>
                </c:pt>
                <c:pt idx="454">
                  <c:v>51.068483558278487</c:v>
                </c:pt>
                <c:pt idx="455">
                  <c:v>51.087686914509639</c:v>
                </c:pt>
                <c:pt idx="456">
                  <c:v>51.103790770051205</c:v>
                </c:pt>
                <c:pt idx="457">
                  <c:v>51.10853004144078</c:v>
                </c:pt>
                <c:pt idx="458">
                  <c:v>51.123450980187208</c:v>
                </c:pt>
                <c:pt idx="459">
                  <c:v>51.137356326240983</c:v>
                </c:pt>
                <c:pt idx="460">
                  <c:v>51.153136101966403</c:v>
                </c:pt>
                <c:pt idx="461">
                  <c:v>51.159310025987551</c:v>
                </c:pt>
                <c:pt idx="462">
                  <c:v>51.179297380167554</c:v>
                </c:pt>
                <c:pt idx="463">
                  <c:v>51.193699928903854</c:v>
                </c:pt>
                <c:pt idx="464">
                  <c:v>51.198342602215035</c:v>
                </c:pt>
                <c:pt idx="465">
                  <c:v>51.232170726097657</c:v>
                </c:pt>
                <c:pt idx="466">
                  <c:v>51.237986053537547</c:v>
                </c:pt>
                <c:pt idx="467">
                  <c:v>51.262600082846411</c:v>
                </c:pt>
                <c:pt idx="468">
                  <c:v>51.279677934967303</c:v>
                </c:pt>
                <c:pt idx="469">
                  <c:v>51.295938646255912</c:v>
                </c:pt>
                <c:pt idx="470">
                  <c:v>51.390361884158651</c:v>
                </c:pt>
                <c:pt idx="471">
                  <c:v>51.538190272460533</c:v>
                </c:pt>
                <c:pt idx="472">
                  <c:v>51.567850429699391</c:v>
                </c:pt>
                <c:pt idx="473">
                  <c:v>51.739228030024634</c:v>
                </c:pt>
                <c:pt idx="474">
                  <c:v>51.820102116550352</c:v>
                </c:pt>
                <c:pt idx="475">
                  <c:v>51.953841236747131</c:v>
                </c:pt>
                <c:pt idx="476">
                  <c:v>52.057281846637821</c:v>
                </c:pt>
                <c:pt idx="477">
                  <c:v>52.09613971998963</c:v>
                </c:pt>
                <c:pt idx="478">
                  <c:v>52.100102760636879</c:v>
                </c:pt>
                <c:pt idx="479">
                  <c:v>52.134734984493704</c:v>
                </c:pt>
                <c:pt idx="480">
                  <c:v>52.369141938619144</c:v>
                </c:pt>
                <c:pt idx="481">
                  <c:v>52.393329606206862</c:v>
                </c:pt>
                <c:pt idx="482">
                  <c:v>52.540548464492218</c:v>
                </c:pt>
                <c:pt idx="483">
                  <c:v>52.642566525598944</c:v>
                </c:pt>
                <c:pt idx="484">
                  <c:v>52.648636061818358</c:v>
                </c:pt>
                <c:pt idx="485">
                  <c:v>52.65055704479051</c:v>
                </c:pt>
                <c:pt idx="486">
                  <c:v>52.720702368805505</c:v>
                </c:pt>
                <c:pt idx="487">
                  <c:v>52.822589557137412</c:v>
                </c:pt>
                <c:pt idx="488">
                  <c:v>53.008348121963522</c:v>
                </c:pt>
                <c:pt idx="489">
                  <c:v>53.017306496225856</c:v>
                </c:pt>
                <c:pt idx="490">
                  <c:v>53.024649468684359</c:v>
                </c:pt>
                <c:pt idx="491">
                  <c:v>53.111695767470465</c:v>
                </c:pt>
                <c:pt idx="492">
                  <c:v>54.571030972918628</c:v>
                </c:pt>
                <c:pt idx="493">
                  <c:v>54.889613805644032</c:v>
                </c:pt>
                <c:pt idx="494">
                  <c:v>54.894208621986763</c:v>
                </c:pt>
                <c:pt idx="495">
                  <c:v>55.186810094948783</c:v>
                </c:pt>
                <c:pt idx="496">
                  <c:v>55.464767400905416</c:v>
                </c:pt>
                <c:pt idx="497">
                  <c:v>56.067995574455551</c:v>
                </c:pt>
                <c:pt idx="498">
                  <c:v>58.351243148589838</c:v>
                </c:pt>
                <c:pt idx="499">
                  <c:v>59.467250807182708</c:v>
                </c:pt>
                <c:pt idx="500">
                  <c:v>60.810108685533542</c:v>
                </c:pt>
                <c:pt idx="501">
                  <c:v>61.534650961828447</c:v>
                </c:pt>
                <c:pt idx="502">
                  <c:v>64.304062431162762</c:v>
                </c:pt>
                <c:pt idx="503">
                  <c:v>65.773615489590455</c:v>
                </c:pt>
                <c:pt idx="504">
                  <c:v>66.558775753992791</c:v>
                </c:pt>
                <c:pt idx="505">
                  <c:v>48.497101165789914</c:v>
                </c:pt>
                <c:pt idx="506">
                  <c:v>48.994136442107113</c:v>
                </c:pt>
                <c:pt idx="507">
                  <c:v>49.119380951300734</c:v>
                </c:pt>
                <c:pt idx="508">
                  <c:v>49.241757216589406</c:v>
                </c:pt>
                <c:pt idx="509">
                  <c:v>49.302037955497291</c:v>
                </c:pt>
                <c:pt idx="510">
                  <c:v>49.456252745982454</c:v>
                </c:pt>
                <c:pt idx="511">
                  <c:v>49.477855973300628</c:v>
                </c:pt>
                <c:pt idx="512">
                  <c:v>49.588474934194657</c:v>
                </c:pt>
                <c:pt idx="513">
                  <c:v>49.702151115379721</c:v>
                </c:pt>
                <c:pt idx="514">
                  <c:v>49.887592867177041</c:v>
                </c:pt>
                <c:pt idx="515">
                  <c:v>49.916381572373432</c:v>
                </c:pt>
                <c:pt idx="516">
                  <c:v>50.104925313239129</c:v>
                </c:pt>
                <c:pt idx="517">
                  <c:v>50.149987636626442</c:v>
                </c:pt>
                <c:pt idx="518">
                  <c:v>50.19257855106023</c:v>
                </c:pt>
                <c:pt idx="519">
                  <c:v>50.20728817441335</c:v>
                </c:pt>
                <c:pt idx="520">
                  <c:v>50.525037947792313</c:v>
                </c:pt>
                <c:pt idx="521">
                  <c:v>50.694383762829112</c:v>
                </c:pt>
                <c:pt idx="522">
                  <c:v>50.863054453947534</c:v>
                </c:pt>
                <c:pt idx="523">
                  <c:v>51.095133328236415</c:v>
                </c:pt>
                <c:pt idx="524">
                  <c:v>51.190665570724505</c:v>
                </c:pt>
                <c:pt idx="525">
                  <c:v>51.22666907011304</c:v>
                </c:pt>
                <c:pt idx="526">
                  <c:v>51.278622599771388</c:v>
                </c:pt>
                <c:pt idx="527">
                  <c:v>51.319451853960828</c:v>
                </c:pt>
                <c:pt idx="528">
                  <c:v>51.355775946324655</c:v>
                </c:pt>
                <c:pt idx="529">
                  <c:v>51.386783456009859</c:v>
                </c:pt>
                <c:pt idx="530">
                  <c:v>51.443563723374901</c:v>
                </c:pt>
                <c:pt idx="531">
                  <c:v>51.466384460999855</c:v>
                </c:pt>
                <c:pt idx="532">
                  <c:v>51.542456551436381</c:v>
                </c:pt>
                <c:pt idx="533">
                  <c:v>51.584108191250593</c:v>
                </c:pt>
                <c:pt idx="534">
                  <c:v>51.584495017311085</c:v>
                </c:pt>
                <c:pt idx="535">
                  <c:v>51.596345868744883</c:v>
                </c:pt>
                <c:pt idx="536">
                  <c:v>51.73868333676679</c:v>
                </c:pt>
                <c:pt idx="537">
                  <c:v>51.750573400845028</c:v>
                </c:pt>
                <c:pt idx="538">
                  <c:v>51.751765513501226</c:v>
                </c:pt>
                <c:pt idx="539">
                  <c:v>51.964624213029403</c:v>
                </c:pt>
                <c:pt idx="540">
                  <c:v>52.058954712643391</c:v>
                </c:pt>
                <c:pt idx="541">
                  <c:v>52.301316350470486</c:v>
                </c:pt>
                <c:pt idx="542">
                  <c:v>52.657045174528569</c:v>
                </c:pt>
                <c:pt idx="543">
                  <c:v>52.686431913463501</c:v>
                </c:pt>
                <c:pt idx="544">
                  <c:v>55.025328622570406</c:v>
                </c:pt>
                <c:pt idx="545">
                  <c:v>64.513282972162116</c:v>
                </c:pt>
                <c:pt idx="546">
                  <c:v>61.880446161742924</c:v>
                </c:pt>
                <c:pt idx="547">
                  <c:v>49.560737250265539</c:v>
                </c:pt>
                <c:pt idx="548">
                  <c:v>50.119090255518643</c:v>
                </c:pt>
                <c:pt idx="549">
                  <c:v>50.646554008227277</c:v>
                </c:pt>
                <c:pt idx="550">
                  <c:v>50.760854583293543</c:v>
                </c:pt>
                <c:pt idx="551">
                  <c:v>50.880198056163536</c:v>
                </c:pt>
                <c:pt idx="552">
                  <c:v>52.309879790890143</c:v>
                </c:pt>
                <c:pt idx="553">
                  <c:v>56.156869025198475</c:v>
                </c:pt>
                <c:pt idx="554">
                  <c:v>59.427560634476606</c:v>
                </c:pt>
                <c:pt idx="555">
                  <c:v>60.251929205028979</c:v>
                </c:pt>
                <c:pt idx="556">
                  <c:v>47.920091771796919</c:v>
                </c:pt>
                <c:pt idx="557">
                  <c:v>48.505750562858623</c:v>
                </c:pt>
                <c:pt idx="558">
                  <c:v>48.524364161951652</c:v>
                </c:pt>
                <c:pt idx="559">
                  <c:v>48.590701120966962</c:v>
                </c:pt>
                <c:pt idx="560">
                  <c:v>48.594917713501864</c:v>
                </c:pt>
                <c:pt idx="561">
                  <c:v>48.604933984378121</c:v>
                </c:pt>
                <c:pt idx="562">
                  <c:v>48.900060434697444</c:v>
                </c:pt>
                <c:pt idx="563">
                  <c:v>48.900264918452912</c:v>
                </c:pt>
                <c:pt idx="564">
                  <c:v>49.025174925458714</c:v>
                </c:pt>
                <c:pt idx="565">
                  <c:v>49.034757084711849</c:v>
                </c:pt>
                <c:pt idx="566">
                  <c:v>49.048797219696766</c:v>
                </c:pt>
                <c:pt idx="567">
                  <c:v>49.057278424156578</c:v>
                </c:pt>
                <c:pt idx="568">
                  <c:v>49.131027391349036</c:v>
                </c:pt>
                <c:pt idx="569">
                  <c:v>49.252309707707141</c:v>
                </c:pt>
                <c:pt idx="570">
                  <c:v>49.400955474163474</c:v>
                </c:pt>
                <c:pt idx="571">
                  <c:v>49.515180229279679</c:v>
                </c:pt>
                <c:pt idx="572">
                  <c:v>49.519621622237558</c:v>
                </c:pt>
                <c:pt idx="573">
                  <c:v>49.538183883452731</c:v>
                </c:pt>
                <c:pt idx="574">
                  <c:v>49.684396962868412</c:v>
                </c:pt>
                <c:pt idx="575">
                  <c:v>49.711580278312979</c:v>
                </c:pt>
                <c:pt idx="576">
                  <c:v>49.72155457733426</c:v>
                </c:pt>
                <c:pt idx="577">
                  <c:v>49.729675753761043</c:v>
                </c:pt>
                <c:pt idx="578">
                  <c:v>49.791129768571061</c:v>
                </c:pt>
                <c:pt idx="579">
                  <c:v>49.954560448973112</c:v>
                </c:pt>
                <c:pt idx="580">
                  <c:v>50.023219398270527</c:v>
                </c:pt>
                <c:pt idx="581">
                  <c:v>50.503901437847645</c:v>
                </c:pt>
                <c:pt idx="582">
                  <c:v>50.777815540966927</c:v>
                </c:pt>
                <c:pt idx="583">
                  <c:v>50.82975550837547</c:v>
                </c:pt>
                <c:pt idx="584">
                  <c:v>50.913750221390885</c:v>
                </c:pt>
                <c:pt idx="585">
                  <c:v>51.150644240425379</c:v>
                </c:pt>
                <c:pt idx="586">
                  <c:v>51.19462020073432</c:v>
                </c:pt>
                <c:pt idx="587">
                  <c:v>51.213977878667308</c:v>
                </c:pt>
                <c:pt idx="588">
                  <c:v>51.225580930770555</c:v>
                </c:pt>
                <c:pt idx="589">
                  <c:v>51.261019971629864</c:v>
                </c:pt>
                <c:pt idx="590">
                  <c:v>51.490905693347841</c:v>
                </c:pt>
                <c:pt idx="591">
                  <c:v>51.529318218764296</c:v>
                </c:pt>
                <c:pt idx="592">
                  <c:v>51.603278703963582</c:v>
                </c:pt>
                <c:pt idx="593">
                  <c:v>51.617186053195447</c:v>
                </c:pt>
                <c:pt idx="594">
                  <c:v>51.895053084717354</c:v>
                </c:pt>
                <c:pt idx="595">
                  <c:v>51.921118964053818</c:v>
                </c:pt>
                <c:pt idx="596">
                  <c:v>52.079101292887984</c:v>
                </c:pt>
                <c:pt idx="597">
                  <c:v>52.313153319538024</c:v>
                </c:pt>
                <c:pt idx="598">
                  <c:v>52.409420567683682</c:v>
                </c:pt>
                <c:pt idx="599">
                  <c:v>52.743410614303244</c:v>
                </c:pt>
                <c:pt idx="600">
                  <c:v>52.802643018427275</c:v>
                </c:pt>
                <c:pt idx="601">
                  <c:v>52.824405058731521</c:v>
                </c:pt>
                <c:pt idx="602">
                  <c:v>53.042960763921805</c:v>
                </c:pt>
                <c:pt idx="603">
                  <c:v>53.148000776284022</c:v>
                </c:pt>
                <c:pt idx="604">
                  <c:v>53.165644741232242</c:v>
                </c:pt>
                <c:pt idx="605">
                  <c:v>56.541938946111081</c:v>
                </c:pt>
                <c:pt idx="606">
                  <c:v>56.618196766633318</c:v>
                </c:pt>
                <c:pt idx="607">
                  <c:v>56.726320137204915</c:v>
                </c:pt>
                <c:pt idx="608">
                  <c:v>58.134803787858544</c:v>
                </c:pt>
                <c:pt idx="609">
                  <c:v>58.274453511873659</c:v>
                </c:pt>
                <c:pt idx="610">
                  <c:v>58.740212751471084</c:v>
                </c:pt>
                <c:pt idx="611">
                  <c:v>59.12455303280052</c:v>
                </c:pt>
                <c:pt idx="612">
                  <c:v>59.248369549200319</c:v>
                </c:pt>
                <c:pt idx="613">
                  <c:v>59.413509459004992</c:v>
                </c:pt>
                <c:pt idx="614">
                  <c:v>59.426480580828041</c:v>
                </c:pt>
                <c:pt idx="615">
                  <c:v>60.090613260794377</c:v>
                </c:pt>
                <c:pt idx="616">
                  <c:v>60.824033744279575</c:v>
                </c:pt>
                <c:pt idx="617">
                  <c:v>61.669357746235114</c:v>
                </c:pt>
                <c:pt idx="618">
                  <c:v>62.194430323607108</c:v>
                </c:pt>
                <c:pt idx="619">
                  <c:v>62.480075731534619</c:v>
                </c:pt>
                <c:pt idx="620">
                  <c:v>62.492027132251366</c:v>
                </c:pt>
                <c:pt idx="621">
                  <c:v>63.302045098898951</c:v>
                </c:pt>
                <c:pt idx="622">
                  <c:v>63.336400673976819</c:v>
                </c:pt>
                <c:pt idx="623">
                  <c:v>63.556895957979968</c:v>
                </c:pt>
                <c:pt idx="624">
                  <c:v>63.578277103862675</c:v>
                </c:pt>
                <c:pt idx="625">
                  <c:v>63.613214921773611</c:v>
                </c:pt>
                <c:pt idx="626">
                  <c:v>63.692164011572643</c:v>
                </c:pt>
                <c:pt idx="627">
                  <c:v>63.719193117132477</c:v>
                </c:pt>
                <c:pt idx="628">
                  <c:v>63.846371220107336</c:v>
                </c:pt>
                <c:pt idx="629">
                  <c:v>63.883489829096035</c:v>
                </c:pt>
                <c:pt idx="630">
                  <c:v>63.884106200964204</c:v>
                </c:pt>
                <c:pt idx="631">
                  <c:v>63.905595188673594</c:v>
                </c:pt>
                <c:pt idx="632">
                  <c:v>63.909727882308772</c:v>
                </c:pt>
                <c:pt idx="633">
                  <c:v>63.975558380539695</c:v>
                </c:pt>
                <c:pt idx="634">
                  <c:v>64.015919370133162</c:v>
                </c:pt>
                <c:pt idx="635">
                  <c:v>64.058317916851351</c:v>
                </c:pt>
                <c:pt idx="636">
                  <c:v>64.061274869322588</c:v>
                </c:pt>
                <c:pt idx="637">
                  <c:v>64.078986429216641</c:v>
                </c:pt>
                <c:pt idx="638">
                  <c:v>64.115027733289182</c:v>
                </c:pt>
                <c:pt idx="639">
                  <c:v>64.134860953220809</c:v>
                </c:pt>
                <c:pt idx="640">
                  <c:v>64.204257602666146</c:v>
                </c:pt>
                <c:pt idx="641">
                  <c:v>64.28927751362481</c:v>
                </c:pt>
                <c:pt idx="642">
                  <c:v>64.328742019025654</c:v>
                </c:pt>
                <c:pt idx="643">
                  <c:v>64.367113027715064</c:v>
                </c:pt>
                <c:pt idx="644">
                  <c:v>64.379365904652275</c:v>
                </c:pt>
                <c:pt idx="645">
                  <c:v>64.39768623452656</c:v>
                </c:pt>
                <c:pt idx="646">
                  <c:v>64.415722296899631</c:v>
                </c:pt>
                <c:pt idx="647">
                  <c:v>64.433428601463291</c:v>
                </c:pt>
                <c:pt idx="648">
                  <c:v>64.501780186258699</c:v>
                </c:pt>
                <c:pt idx="649">
                  <c:v>64.515641910529212</c:v>
                </c:pt>
                <c:pt idx="650">
                  <c:v>64.551959773831612</c:v>
                </c:pt>
                <c:pt idx="651">
                  <c:v>64.711849068323474</c:v>
                </c:pt>
                <c:pt idx="652">
                  <c:v>64.715467032260861</c:v>
                </c:pt>
                <c:pt idx="653">
                  <c:v>65.141645695021836</c:v>
                </c:pt>
                <c:pt idx="654">
                  <c:v>65.330650971697622</c:v>
                </c:pt>
                <c:pt idx="655">
                  <c:v>65.676347250282888</c:v>
                </c:pt>
                <c:pt idx="656">
                  <c:v>66.516920781389359</c:v>
                </c:pt>
                <c:pt idx="657">
                  <c:v>67.701945045970831</c:v>
                </c:pt>
                <c:pt idx="658">
                  <c:v>45.930983808577928</c:v>
                </c:pt>
                <c:pt idx="659">
                  <c:v>47.869619737076867</c:v>
                </c:pt>
                <c:pt idx="660">
                  <c:v>47.878608202400436</c:v>
                </c:pt>
                <c:pt idx="661">
                  <c:v>48.113913432756853</c:v>
                </c:pt>
                <c:pt idx="662">
                  <c:v>48.30806097770698</c:v>
                </c:pt>
                <c:pt idx="663">
                  <c:v>48.938244406581141</c:v>
                </c:pt>
                <c:pt idx="664">
                  <c:v>48.946296089170374</c:v>
                </c:pt>
                <c:pt idx="665">
                  <c:v>49.027124350768887</c:v>
                </c:pt>
                <c:pt idx="666">
                  <c:v>49.102805990045937</c:v>
                </c:pt>
                <c:pt idx="667">
                  <c:v>49.49577724104919</c:v>
                </c:pt>
                <c:pt idx="668">
                  <c:v>49.723321706990802</c:v>
                </c:pt>
                <c:pt idx="669">
                  <c:v>49.739147054887539</c:v>
                </c:pt>
                <c:pt idx="670">
                  <c:v>49.743234404238471</c:v>
                </c:pt>
                <c:pt idx="671">
                  <c:v>49.759132417954682</c:v>
                </c:pt>
                <c:pt idx="672">
                  <c:v>50.405492651808288</c:v>
                </c:pt>
                <c:pt idx="673">
                  <c:v>51.183059196056483</c:v>
                </c:pt>
                <c:pt idx="674">
                  <c:v>51.360834794137944</c:v>
                </c:pt>
                <c:pt idx="675">
                  <c:v>54.05151638526489</c:v>
                </c:pt>
                <c:pt idx="676">
                  <c:v>54.273484079291585</c:v>
                </c:pt>
                <c:pt idx="677">
                  <c:v>56.144612142969287</c:v>
                </c:pt>
                <c:pt idx="678">
                  <c:v>56.187449300814976</c:v>
                </c:pt>
                <c:pt idx="679">
                  <c:v>59.306804969426217</c:v>
                </c:pt>
                <c:pt idx="680">
                  <c:v>59.529568364631544</c:v>
                </c:pt>
                <c:pt idx="681">
                  <c:v>47.320882726528339</c:v>
                </c:pt>
                <c:pt idx="682">
                  <c:v>47.427746429772483</c:v>
                </c:pt>
                <c:pt idx="683">
                  <c:v>48.046061164008194</c:v>
                </c:pt>
                <c:pt idx="684">
                  <c:v>48.520182248220671</c:v>
                </c:pt>
                <c:pt idx="685">
                  <c:v>49.49797877646121</c:v>
                </c:pt>
                <c:pt idx="686">
                  <c:v>49.791391111243009</c:v>
                </c:pt>
                <c:pt idx="687">
                  <c:v>51.032162988987636</c:v>
                </c:pt>
                <c:pt idx="688">
                  <c:v>62.859577846635545</c:v>
                </c:pt>
                <c:pt idx="689">
                  <c:v>63.632909237270376</c:v>
                </c:pt>
                <c:pt idx="690">
                  <c:v>63.736720009269561</c:v>
                </c:pt>
                <c:pt idx="691">
                  <c:v>63.888240587028129</c:v>
                </c:pt>
                <c:pt idx="692">
                  <c:v>63.971386949011496</c:v>
                </c:pt>
                <c:pt idx="693">
                  <c:v>64.238165629544696</c:v>
                </c:pt>
                <c:pt idx="694">
                  <c:v>64.540136329206291</c:v>
                </c:pt>
                <c:pt idx="695">
                  <c:v>65.296405479980123</c:v>
                </c:pt>
                <c:pt idx="696">
                  <c:v>48.117262313626846</c:v>
                </c:pt>
                <c:pt idx="697">
                  <c:v>49.458650493799546</c:v>
                </c:pt>
                <c:pt idx="698">
                  <c:v>49.54313837888612</c:v>
                </c:pt>
                <c:pt idx="699">
                  <c:v>49.76440373057914</c:v>
                </c:pt>
                <c:pt idx="700">
                  <c:v>48.466625657438001</c:v>
                </c:pt>
                <c:pt idx="701">
                  <c:v>51.306423938331626</c:v>
                </c:pt>
                <c:pt idx="702">
                  <c:v>60.897674755648929</c:v>
                </c:pt>
                <c:pt idx="703">
                  <c:v>61.096023521369744</c:v>
                </c:pt>
                <c:pt idx="704">
                  <c:v>61.545518337091444</c:v>
                </c:pt>
                <c:pt idx="705">
                  <c:v>61.92838468654427</c:v>
                </c:pt>
                <c:pt idx="706">
                  <c:v>48.327803240192907</c:v>
                </c:pt>
                <c:pt idx="707">
                  <c:v>48.372466425353942</c:v>
                </c:pt>
                <c:pt idx="708">
                  <c:v>48.378382647708371</c:v>
                </c:pt>
                <c:pt idx="709">
                  <c:v>48.470652816585869</c:v>
                </c:pt>
                <c:pt idx="710">
                  <c:v>48.492643954970468</c:v>
                </c:pt>
                <c:pt idx="711">
                  <c:v>48.512279851090021</c:v>
                </c:pt>
                <c:pt idx="712">
                  <c:v>48.667694635389211</c:v>
                </c:pt>
                <c:pt idx="713">
                  <c:v>48.687061133159879</c:v>
                </c:pt>
                <c:pt idx="714">
                  <c:v>48.816059603413663</c:v>
                </c:pt>
                <c:pt idx="715">
                  <c:v>48.8428779348327</c:v>
                </c:pt>
                <c:pt idx="716">
                  <c:v>48.91793602607018</c:v>
                </c:pt>
                <c:pt idx="717">
                  <c:v>48.918533658729622</c:v>
                </c:pt>
                <c:pt idx="718">
                  <c:v>48.939890432639856</c:v>
                </c:pt>
                <c:pt idx="719">
                  <c:v>48.988892829678875</c:v>
                </c:pt>
                <c:pt idx="720">
                  <c:v>49.474889994770287</c:v>
                </c:pt>
                <c:pt idx="721">
                  <c:v>49.586165055254092</c:v>
                </c:pt>
                <c:pt idx="722">
                  <c:v>49.631320543839877</c:v>
                </c:pt>
                <c:pt idx="723">
                  <c:v>49.694594748147196</c:v>
                </c:pt>
                <c:pt idx="724">
                  <c:v>49.712071003151763</c:v>
                </c:pt>
                <c:pt idx="725">
                  <c:v>49.807875457582291</c:v>
                </c:pt>
                <c:pt idx="726">
                  <c:v>49.94306629350227</c:v>
                </c:pt>
                <c:pt idx="727">
                  <c:v>50.070591000034959</c:v>
                </c:pt>
                <c:pt idx="728">
                  <c:v>50.0824182963159</c:v>
                </c:pt>
                <c:pt idx="729">
                  <c:v>50.304075772206012</c:v>
                </c:pt>
                <c:pt idx="730">
                  <c:v>50.380357339073001</c:v>
                </c:pt>
                <c:pt idx="731">
                  <c:v>50.476517645759778</c:v>
                </c:pt>
                <c:pt idx="732">
                  <c:v>50.479020418633958</c:v>
                </c:pt>
                <c:pt idx="733">
                  <c:v>50.773245260061451</c:v>
                </c:pt>
                <c:pt idx="734">
                  <c:v>51.306423938331633</c:v>
                </c:pt>
                <c:pt idx="735">
                  <c:v>51.36848153147583</c:v>
                </c:pt>
                <c:pt idx="736">
                  <c:v>54.556207019413115</c:v>
                </c:pt>
                <c:pt idx="737">
                  <c:v>54.855585343105901</c:v>
                </c:pt>
                <c:pt idx="738">
                  <c:v>55.334808932203458</c:v>
                </c:pt>
                <c:pt idx="739">
                  <c:v>55.651934384191527</c:v>
                </c:pt>
                <c:pt idx="740">
                  <c:v>55.686354317989213</c:v>
                </c:pt>
                <c:pt idx="741">
                  <c:v>57.184541196582323</c:v>
                </c:pt>
                <c:pt idx="742">
                  <c:v>57.539551767212473</c:v>
                </c:pt>
                <c:pt idx="743">
                  <c:v>57.646830595520257</c:v>
                </c:pt>
                <c:pt idx="744">
                  <c:v>57.73994739223572</c:v>
                </c:pt>
                <c:pt idx="745">
                  <c:v>58.005794924415994</c:v>
                </c:pt>
                <c:pt idx="746">
                  <c:v>58.244691398163901</c:v>
                </c:pt>
                <c:pt idx="747">
                  <c:v>58.549468588902627</c:v>
                </c:pt>
                <c:pt idx="748">
                  <c:v>58.680374254318053</c:v>
                </c:pt>
                <c:pt idx="749">
                  <c:v>58.986452545928465</c:v>
                </c:pt>
                <c:pt idx="750">
                  <c:v>59.561586806415214</c:v>
                </c:pt>
                <c:pt idx="751">
                  <c:v>59.974091619293503</c:v>
                </c:pt>
                <c:pt idx="752">
                  <c:v>60.474595280964436</c:v>
                </c:pt>
                <c:pt idx="753">
                  <c:v>60.817381244076508</c:v>
                </c:pt>
                <c:pt idx="754">
                  <c:v>60.843662973593275</c:v>
                </c:pt>
                <c:pt idx="755">
                  <c:v>60.879806655853777</c:v>
                </c:pt>
                <c:pt idx="756">
                  <c:v>60.886257915601107</c:v>
                </c:pt>
                <c:pt idx="757">
                  <c:v>61.04499120741594</c:v>
                </c:pt>
                <c:pt idx="758">
                  <c:v>61.049511476146634</c:v>
                </c:pt>
                <c:pt idx="759">
                  <c:v>61.092222447638314</c:v>
                </c:pt>
                <c:pt idx="760">
                  <c:v>61.153311330568584</c:v>
                </c:pt>
                <c:pt idx="761">
                  <c:v>61.371385123834067</c:v>
                </c:pt>
                <c:pt idx="762">
                  <c:v>61.423406150650308</c:v>
                </c:pt>
                <c:pt idx="763">
                  <c:v>61.46294784867365</c:v>
                </c:pt>
                <c:pt idx="764">
                  <c:v>61.541678568295495</c:v>
                </c:pt>
                <c:pt idx="765">
                  <c:v>61.642610624834667</c:v>
                </c:pt>
                <c:pt idx="766">
                  <c:v>61.678536522516339</c:v>
                </c:pt>
                <c:pt idx="767">
                  <c:v>61.8386692214888</c:v>
                </c:pt>
                <c:pt idx="768">
                  <c:v>61.915494038731751</c:v>
                </c:pt>
                <c:pt idx="769">
                  <c:v>61.926395545065731</c:v>
                </c:pt>
                <c:pt idx="770">
                  <c:v>61.991561237952766</c:v>
                </c:pt>
                <c:pt idx="771">
                  <c:v>62.041321388479794</c:v>
                </c:pt>
                <c:pt idx="772">
                  <c:v>62.15846822616156</c:v>
                </c:pt>
                <c:pt idx="773">
                  <c:v>63.027992039969426</c:v>
                </c:pt>
                <c:pt idx="774">
                  <c:v>64.106609557249357</c:v>
                </c:pt>
                <c:pt idx="775">
                  <c:v>67.048466190309512</c:v>
                </c:pt>
                <c:pt idx="776">
                  <c:v>68.250830396228565</c:v>
                </c:pt>
                <c:pt idx="777">
                  <c:v>48.581153727450619</c:v>
                </c:pt>
                <c:pt idx="778">
                  <c:v>48.776532367054664</c:v>
                </c:pt>
                <c:pt idx="779">
                  <c:v>48.796300771237078</c:v>
                </c:pt>
                <c:pt idx="780">
                  <c:v>48.970672277040684</c:v>
                </c:pt>
                <c:pt idx="781">
                  <c:v>49.213101723798417</c:v>
                </c:pt>
                <c:pt idx="782">
                  <c:v>49.661436043440006</c:v>
                </c:pt>
                <c:pt idx="783">
                  <c:v>49.955661404067435</c:v>
                </c:pt>
                <c:pt idx="784">
                  <c:v>50.788272616677155</c:v>
                </c:pt>
                <c:pt idx="785">
                  <c:v>50.840054279543843</c:v>
                </c:pt>
                <c:pt idx="786">
                  <c:v>51.854530113257916</c:v>
                </c:pt>
                <c:pt idx="787">
                  <c:v>51.93438709673871</c:v>
                </c:pt>
                <c:pt idx="788">
                  <c:v>52.211322445388902</c:v>
                </c:pt>
                <c:pt idx="789">
                  <c:v>64.077070646407847</c:v>
                </c:pt>
                <c:pt idx="790">
                  <c:v>64.550707074490532</c:v>
                </c:pt>
                <c:pt idx="791">
                  <c:v>65.338587974759008</c:v>
                </c:pt>
                <c:pt idx="792">
                  <c:v>49.455234618245306</c:v>
                </c:pt>
                <c:pt idx="793">
                  <c:v>49.5361486097</c:v>
                </c:pt>
                <c:pt idx="794">
                  <c:v>47.91469247146766</c:v>
                </c:pt>
                <c:pt idx="795">
                  <c:v>48.501360565808618</c:v>
                </c:pt>
                <c:pt idx="796">
                  <c:v>48.584002580567905</c:v>
                </c:pt>
                <c:pt idx="797">
                  <c:v>48.598926538083468</c:v>
                </c:pt>
                <c:pt idx="798">
                  <c:v>48.599506088815509</c:v>
                </c:pt>
                <c:pt idx="799">
                  <c:v>48.892791041992517</c:v>
                </c:pt>
                <c:pt idx="800">
                  <c:v>48.895310716172794</c:v>
                </c:pt>
                <c:pt idx="801">
                  <c:v>49.019150782950774</c:v>
                </c:pt>
                <c:pt idx="802">
                  <c:v>49.030875255585784</c:v>
                </c:pt>
                <c:pt idx="803">
                  <c:v>49.043364207334449</c:v>
                </c:pt>
                <c:pt idx="804">
                  <c:v>49.126665246004102</c:v>
                </c:pt>
                <c:pt idx="805">
                  <c:v>49.246368769793769</c:v>
                </c:pt>
                <c:pt idx="806">
                  <c:v>49.396108545920917</c:v>
                </c:pt>
                <c:pt idx="807">
                  <c:v>49.510772660511442</c:v>
                </c:pt>
                <c:pt idx="808">
                  <c:v>49.53477761684735</c:v>
                </c:pt>
                <c:pt idx="809">
                  <c:v>49.678401495254747</c:v>
                </c:pt>
                <c:pt idx="810">
                  <c:v>49.706110616257014</c:v>
                </c:pt>
                <c:pt idx="811">
                  <c:v>49.717118871424432</c:v>
                </c:pt>
                <c:pt idx="812">
                  <c:v>49.721602600321972</c:v>
                </c:pt>
                <c:pt idx="813">
                  <c:v>49.783033846413204</c:v>
                </c:pt>
                <c:pt idx="814">
                  <c:v>49.949584746991043</c:v>
                </c:pt>
                <c:pt idx="815">
                  <c:v>50.01671118652591</c:v>
                </c:pt>
                <c:pt idx="816">
                  <c:v>50.909767276800402</c:v>
                </c:pt>
                <c:pt idx="817">
                  <c:v>51.14711958063755</c:v>
                </c:pt>
                <c:pt idx="818">
                  <c:v>51.189491692279006</c:v>
                </c:pt>
                <c:pt idx="819">
                  <c:v>51.20733647668736</c:v>
                </c:pt>
                <c:pt idx="820">
                  <c:v>51.222116795490322</c:v>
                </c:pt>
                <c:pt idx="821">
                  <c:v>51.891100166865428</c:v>
                </c:pt>
                <c:pt idx="822">
                  <c:v>52.309070862030559</c:v>
                </c:pt>
                <c:pt idx="823">
                  <c:v>52.736129002351639</c:v>
                </c:pt>
                <c:pt idx="824">
                  <c:v>59.120801268825659</c:v>
                </c:pt>
                <c:pt idx="825">
                  <c:v>59.245748656314674</c:v>
                </c:pt>
                <c:pt idx="826">
                  <c:v>59.409046003813998</c:v>
                </c:pt>
                <c:pt idx="827">
                  <c:v>60.086218796636992</c:v>
                </c:pt>
                <c:pt idx="828">
                  <c:v>62.192499174607207</c:v>
                </c:pt>
                <c:pt idx="829">
                  <c:v>62.692286725544704</c:v>
                </c:pt>
                <c:pt idx="830">
                  <c:v>63.169922663342497</c:v>
                </c:pt>
                <c:pt idx="831">
                  <c:v>63.296353494133101</c:v>
                </c:pt>
                <c:pt idx="832">
                  <c:v>63.573819380440597</c:v>
                </c:pt>
                <c:pt idx="833">
                  <c:v>63.688272769363557</c:v>
                </c:pt>
                <c:pt idx="834">
                  <c:v>63.714033466399506</c:v>
                </c:pt>
                <c:pt idx="835">
                  <c:v>63.841250506356502</c:v>
                </c:pt>
                <c:pt idx="836">
                  <c:v>63.904254496547473</c:v>
                </c:pt>
                <c:pt idx="837">
                  <c:v>63.906399794206017</c:v>
                </c:pt>
                <c:pt idx="838">
                  <c:v>64.051876657230864</c:v>
                </c:pt>
                <c:pt idx="839">
                  <c:v>64.056742498408809</c:v>
                </c:pt>
                <c:pt idx="840">
                  <c:v>64.188482141028103</c:v>
                </c:pt>
                <c:pt idx="841">
                  <c:v>64.706650577191084</c:v>
                </c:pt>
                <c:pt idx="842">
                  <c:v>47.666388810348082</c:v>
                </c:pt>
                <c:pt idx="843">
                  <c:v>48.127553241562836</c:v>
                </c:pt>
                <c:pt idx="844">
                  <c:v>48.518478846386579</c:v>
                </c:pt>
                <c:pt idx="845">
                  <c:v>48.756473549809243</c:v>
                </c:pt>
                <c:pt idx="846">
                  <c:v>49.022511896318342</c:v>
                </c:pt>
                <c:pt idx="847">
                  <c:v>49.856655429725294</c:v>
                </c:pt>
                <c:pt idx="848">
                  <c:v>50.224590523063817</c:v>
                </c:pt>
                <c:pt idx="849">
                  <c:v>50.957493347788663</c:v>
                </c:pt>
                <c:pt idx="850">
                  <c:v>51.674544762266947</c:v>
                </c:pt>
                <c:pt idx="851">
                  <c:v>52.770383835306447</c:v>
                </c:pt>
                <c:pt idx="852">
                  <c:v>54.971580398097018</c:v>
                </c:pt>
                <c:pt idx="853">
                  <c:v>57.022292300135149</c:v>
                </c:pt>
                <c:pt idx="854">
                  <c:v>47.601423455244969</c:v>
                </c:pt>
                <c:pt idx="855">
                  <c:v>48.558693707621956</c:v>
                </c:pt>
                <c:pt idx="856">
                  <c:v>48.708699848480265</c:v>
                </c:pt>
                <c:pt idx="857">
                  <c:v>49.792217975060474</c:v>
                </c:pt>
                <c:pt idx="858">
                  <c:v>47.138305616254421</c:v>
                </c:pt>
                <c:pt idx="859">
                  <c:v>47.282206351028556</c:v>
                </c:pt>
                <c:pt idx="860">
                  <c:v>47.407022688835092</c:v>
                </c:pt>
                <c:pt idx="861">
                  <c:v>47.427767988279442</c:v>
                </c:pt>
                <c:pt idx="862">
                  <c:v>48.676225300692202</c:v>
                </c:pt>
                <c:pt idx="863">
                  <c:v>49.584956443506634</c:v>
                </c:pt>
                <c:pt idx="864">
                  <c:v>46.985901845757695</c:v>
                </c:pt>
                <c:pt idx="865">
                  <c:v>47.653437727818641</c:v>
                </c:pt>
                <c:pt idx="866">
                  <c:v>47.654487550901287</c:v>
                </c:pt>
                <c:pt idx="867">
                  <c:v>47.728403324112882</c:v>
                </c:pt>
                <c:pt idx="868">
                  <c:v>48.43217380299442</c:v>
                </c:pt>
                <c:pt idx="869">
                  <c:v>48.760721053734173</c:v>
                </c:pt>
                <c:pt idx="870">
                  <c:v>48.975750132384498</c:v>
                </c:pt>
                <c:pt idx="871">
                  <c:v>49.026824384823421</c:v>
                </c:pt>
                <c:pt idx="872">
                  <c:v>49.945099462472157</c:v>
                </c:pt>
                <c:pt idx="873">
                  <c:v>50.031204347271746</c:v>
                </c:pt>
                <c:pt idx="874">
                  <c:v>50.052123461675464</c:v>
                </c:pt>
                <c:pt idx="875">
                  <c:v>67.429205971174198</c:v>
                </c:pt>
                <c:pt idx="876">
                  <c:v>68.008478723891471</c:v>
                </c:pt>
                <c:pt idx="877">
                  <c:v>68.372065382814611</c:v>
                </c:pt>
                <c:pt idx="878">
                  <c:v>69.027839491159014</c:v>
                </c:pt>
                <c:pt idx="879">
                  <c:v>45.971529467045634</c:v>
                </c:pt>
                <c:pt idx="880">
                  <c:v>46.308508022126105</c:v>
                </c:pt>
                <c:pt idx="881">
                  <c:v>46.408302622229364</c:v>
                </c:pt>
                <c:pt idx="882">
                  <c:v>47.031040916950914</c:v>
                </c:pt>
                <c:pt idx="883">
                  <c:v>47.260897385780368</c:v>
                </c:pt>
                <c:pt idx="884">
                  <c:v>47.800356350830235</c:v>
                </c:pt>
                <c:pt idx="885">
                  <c:v>48.131007525537072</c:v>
                </c:pt>
                <c:pt idx="886">
                  <c:v>48.263560306475178</c:v>
                </c:pt>
                <c:pt idx="887">
                  <c:v>48.459853308126078</c:v>
                </c:pt>
                <c:pt idx="888">
                  <c:v>48.539654611424218</c:v>
                </c:pt>
                <c:pt idx="889">
                  <c:v>48.763359687085334</c:v>
                </c:pt>
                <c:pt idx="890">
                  <c:v>48.897834115736778</c:v>
                </c:pt>
                <c:pt idx="891">
                  <c:v>62.764553060460287</c:v>
                </c:pt>
                <c:pt idx="892">
                  <c:v>66.737309130838</c:v>
                </c:pt>
                <c:pt idx="893">
                  <c:v>67.414386720935255</c:v>
                </c:pt>
                <c:pt idx="894">
                  <c:v>67.743658927891971</c:v>
                </c:pt>
                <c:pt idx="895">
                  <c:v>68.164900586410383</c:v>
                </c:pt>
                <c:pt idx="896">
                  <c:v>49.392189214689111</c:v>
                </c:pt>
                <c:pt idx="897">
                  <c:v>50.051902897532806</c:v>
                </c:pt>
                <c:pt idx="898">
                  <c:v>46.893837712994724</c:v>
                </c:pt>
                <c:pt idx="899">
                  <c:v>46.925713696632187</c:v>
                </c:pt>
                <c:pt idx="900">
                  <c:v>47.767446471975404</c:v>
                </c:pt>
                <c:pt idx="901">
                  <c:v>47.994855007817499</c:v>
                </c:pt>
                <c:pt idx="902">
                  <c:v>48.074990951554867</c:v>
                </c:pt>
                <c:pt idx="903">
                  <c:v>48.174347796993374</c:v>
                </c:pt>
                <c:pt idx="904">
                  <c:v>48.54233532760307</c:v>
                </c:pt>
                <c:pt idx="905">
                  <c:v>48.683237205811821</c:v>
                </c:pt>
                <c:pt idx="906">
                  <c:v>48.741672251818237</c:v>
                </c:pt>
                <c:pt idx="907">
                  <c:v>48.774279854607926</c:v>
                </c:pt>
                <c:pt idx="908">
                  <c:v>48.859992206669141</c:v>
                </c:pt>
                <c:pt idx="909">
                  <c:v>48.86207520377851</c:v>
                </c:pt>
                <c:pt idx="910">
                  <c:v>48.94027705201416</c:v>
                </c:pt>
                <c:pt idx="911">
                  <c:v>48.940377847157187</c:v>
                </c:pt>
                <c:pt idx="912">
                  <c:v>49.06281782478279</c:v>
                </c:pt>
                <c:pt idx="913">
                  <c:v>49.114014316393913</c:v>
                </c:pt>
                <c:pt idx="914">
                  <c:v>49.152686565118515</c:v>
                </c:pt>
                <c:pt idx="915">
                  <c:v>49.171851593436337</c:v>
                </c:pt>
                <c:pt idx="916">
                  <c:v>49.268015450078494</c:v>
                </c:pt>
                <c:pt idx="917">
                  <c:v>49.290278698321764</c:v>
                </c:pt>
                <c:pt idx="918">
                  <c:v>49.330461343895387</c:v>
                </c:pt>
                <c:pt idx="919">
                  <c:v>49.377750674585165</c:v>
                </c:pt>
                <c:pt idx="920">
                  <c:v>49.563067592779959</c:v>
                </c:pt>
                <c:pt idx="921">
                  <c:v>49.627099590487035</c:v>
                </c:pt>
                <c:pt idx="922">
                  <c:v>49.660774196065425</c:v>
                </c:pt>
                <c:pt idx="923">
                  <c:v>49.734440937149117</c:v>
                </c:pt>
                <c:pt idx="924">
                  <c:v>49.750561240973539</c:v>
                </c:pt>
                <c:pt idx="925">
                  <c:v>49.766382828353954</c:v>
                </c:pt>
                <c:pt idx="926">
                  <c:v>50.044957088767077</c:v>
                </c:pt>
                <c:pt idx="927">
                  <c:v>50.080769855790287</c:v>
                </c:pt>
                <c:pt idx="928">
                  <c:v>50.099037211874155</c:v>
                </c:pt>
                <c:pt idx="929">
                  <c:v>50.126366841393406</c:v>
                </c:pt>
                <c:pt idx="930">
                  <c:v>50.179954389377329</c:v>
                </c:pt>
                <c:pt idx="931">
                  <c:v>50.204123150410908</c:v>
                </c:pt>
                <c:pt idx="932">
                  <c:v>50.206609485217378</c:v>
                </c:pt>
                <c:pt idx="933">
                  <c:v>50.227622606706532</c:v>
                </c:pt>
                <c:pt idx="934">
                  <c:v>50.2332540796464</c:v>
                </c:pt>
                <c:pt idx="935">
                  <c:v>50.470299587310336</c:v>
                </c:pt>
                <c:pt idx="936">
                  <c:v>50.48466082226944</c:v>
                </c:pt>
                <c:pt idx="937">
                  <c:v>50.490329434799975</c:v>
                </c:pt>
                <c:pt idx="938">
                  <c:v>50.594431767432916</c:v>
                </c:pt>
                <c:pt idx="939">
                  <c:v>50.619979908019211</c:v>
                </c:pt>
                <c:pt idx="940">
                  <c:v>50.767068695840642</c:v>
                </c:pt>
                <c:pt idx="941">
                  <c:v>50.792391106251429</c:v>
                </c:pt>
                <c:pt idx="942">
                  <c:v>51.019479278775115</c:v>
                </c:pt>
                <c:pt idx="943">
                  <c:v>51.054474603383653</c:v>
                </c:pt>
                <c:pt idx="944">
                  <c:v>51.104025552995857</c:v>
                </c:pt>
                <c:pt idx="945">
                  <c:v>51.108161581942475</c:v>
                </c:pt>
                <c:pt idx="946">
                  <c:v>51.126693092454161</c:v>
                </c:pt>
                <c:pt idx="947">
                  <c:v>51.166053004062036</c:v>
                </c:pt>
                <c:pt idx="948">
                  <c:v>51.268455403270181</c:v>
                </c:pt>
                <c:pt idx="949">
                  <c:v>51.37806066981674</c:v>
                </c:pt>
                <c:pt idx="950">
                  <c:v>51.400095656410357</c:v>
                </c:pt>
                <c:pt idx="951">
                  <c:v>51.523525515772313</c:v>
                </c:pt>
                <c:pt idx="952">
                  <c:v>51.731447356488488</c:v>
                </c:pt>
                <c:pt idx="953">
                  <c:v>51.748878131721504</c:v>
                </c:pt>
                <c:pt idx="954">
                  <c:v>51.780902952731473</c:v>
                </c:pt>
                <c:pt idx="955">
                  <c:v>51.952960308283522</c:v>
                </c:pt>
                <c:pt idx="956">
                  <c:v>52.016146625625765</c:v>
                </c:pt>
                <c:pt idx="957">
                  <c:v>52.042012427686693</c:v>
                </c:pt>
                <c:pt idx="958">
                  <c:v>52.124979433072525</c:v>
                </c:pt>
                <c:pt idx="959">
                  <c:v>52.367043934592431</c:v>
                </c:pt>
                <c:pt idx="960">
                  <c:v>52.377703638200067</c:v>
                </c:pt>
                <c:pt idx="961">
                  <c:v>52.768465408880772</c:v>
                </c:pt>
                <c:pt idx="962">
                  <c:v>52.788542223817167</c:v>
                </c:pt>
                <c:pt idx="963">
                  <c:v>52.920687315935382</c:v>
                </c:pt>
                <c:pt idx="964">
                  <c:v>52.963401436814294</c:v>
                </c:pt>
                <c:pt idx="965">
                  <c:v>53.006896210700042</c:v>
                </c:pt>
                <c:pt idx="966">
                  <c:v>53.238948652504185</c:v>
                </c:pt>
                <c:pt idx="967">
                  <c:v>53.405820697049435</c:v>
                </c:pt>
                <c:pt idx="968">
                  <c:v>53.434395060012093</c:v>
                </c:pt>
                <c:pt idx="969">
                  <c:v>53.43512758884026</c:v>
                </c:pt>
                <c:pt idx="970">
                  <c:v>53.495773858212793</c:v>
                </c:pt>
                <c:pt idx="971">
                  <c:v>54.017520538384197</c:v>
                </c:pt>
                <c:pt idx="972">
                  <c:v>54.675857655261154</c:v>
                </c:pt>
                <c:pt idx="973">
                  <c:v>54.986077642832868</c:v>
                </c:pt>
                <c:pt idx="974">
                  <c:v>55.06412851664485</c:v>
                </c:pt>
                <c:pt idx="975">
                  <c:v>55.817204383063185</c:v>
                </c:pt>
                <c:pt idx="976">
                  <c:v>55.843115491174622</c:v>
                </c:pt>
                <c:pt idx="977">
                  <c:v>56.58715480228809</c:v>
                </c:pt>
                <c:pt idx="978">
                  <c:v>57.129140869759432</c:v>
                </c:pt>
                <c:pt idx="979">
                  <c:v>57.650650051631317</c:v>
                </c:pt>
                <c:pt idx="980">
                  <c:v>58.608962434277743</c:v>
                </c:pt>
                <c:pt idx="981">
                  <c:v>58.707508616469006</c:v>
                </c:pt>
                <c:pt idx="982">
                  <c:v>46.889428590422213</c:v>
                </c:pt>
                <c:pt idx="983">
                  <c:v>47.763463961158273</c:v>
                </c:pt>
                <c:pt idx="984">
                  <c:v>47.990154153225056</c:v>
                </c:pt>
                <c:pt idx="985">
                  <c:v>48.071250255028808</c:v>
                </c:pt>
                <c:pt idx="986">
                  <c:v>48.277489743238512</c:v>
                </c:pt>
                <c:pt idx="987">
                  <c:v>48.277489743238512</c:v>
                </c:pt>
                <c:pt idx="988">
                  <c:v>48.325341769497705</c:v>
                </c:pt>
                <c:pt idx="989">
                  <c:v>48.538866932374368</c:v>
                </c:pt>
                <c:pt idx="990">
                  <c:v>48.768964995986295</c:v>
                </c:pt>
                <c:pt idx="991">
                  <c:v>48.856340753537118</c:v>
                </c:pt>
                <c:pt idx="992">
                  <c:v>48.922162003280377</c:v>
                </c:pt>
                <c:pt idx="993">
                  <c:v>48.935866221579154</c:v>
                </c:pt>
                <c:pt idx="994">
                  <c:v>49.05912331990249</c:v>
                </c:pt>
                <c:pt idx="995">
                  <c:v>49.110699752940015</c:v>
                </c:pt>
                <c:pt idx="996">
                  <c:v>49.287778477963144</c:v>
                </c:pt>
                <c:pt idx="997">
                  <c:v>49.326734411388045</c:v>
                </c:pt>
                <c:pt idx="998">
                  <c:v>49.373747165336098</c:v>
                </c:pt>
                <c:pt idx="999">
                  <c:v>49.396106999513329</c:v>
                </c:pt>
                <c:pt idx="1000">
                  <c:v>49.628062983228588</c:v>
                </c:pt>
                <c:pt idx="1001">
                  <c:v>49.652478698020772</c:v>
                </c:pt>
                <c:pt idx="1002">
                  <c:v>49.657012752441979</c:v>
                </c:pt>
                <c:pt idx="1003">
                  <c:v>49.730913240381092</c:v>
                </c:pt>
                <c:pt idx="1004">
                  <c:v>49.850994349692684</c:v>
                </c:pt>
                <c:pt idx="1005">
                  <c:v>49.853098607645883</c:v>
                </c:pt>
                <c:pt idx="1006">
                  <c:v>49.998000337982127</c:v>
                </c:pt>
                <c:pt idx="1007">
                  <c:v>50.096434850001991</c:v>
                </c:pt>
                <c:pt idx="1008">
                  <c:v>50.122705788779719</c:v>
                </c:pt>
                <c:pt idx="1009">
                  <c:v>50.176975805103893</c:v>
                </c:pt>
                <c:pt idx="1010">
                  <c:v>50.223555512565838</c:v>
                </c:pt>
                <c:pt idx="1011">
                  <c:v>50.232327177419904</c:v>
                </c:pt>
                <c:pt idx="1012">
                  <c:v>50.481214532681086</c:v>
                </c:pt>
                <c:pt idx="1013">
                  <c:v>50.498195646234741</c:v>
                </c:pt>
                <c:pt idx="1014">
                  <c:v>50.590965509220524</c:v>
                </c:pt>
                <c:pt idx="1015">
                  <c:v>50.802894253211633</c:v>
                </c:pt>
                <c:pt idx="1016">
                  <c:v>50.891816966873066</c:v>
                </c:pt>
                <c:pt idx="1017">
                  <c:v>51.016405165785699</c:v>
                </c:pt>
                <c:pt idx="1018">
                  <c:v>51.265072317140671</c:v>
                </c:pt>
                <c:pt idx="1019">
                  <c:v>51.315814863272649</c:v>
                </c:pt>
                <c:pt idx="1020">
                  <c:v>51.479538717328701</c:v>
                </c:pt>
                <c:pt idx="1021">
                  <c:v>51.727712383796963</c:v>
                </c:pt>
                <c:pt idx="1022">
                  <c:v>52.121099273104285</c:v>
                </c:pt>
                <c:pt idx="1023">
                  <c:v>52.232839549206773</c:v>
                </c:pt>
                <c:pt idx="1024">
                  <c:v>52.526475037821484</c:v>
                </c:pt>
                <c:pt idx="1025">
                  <c:v>52.959654474277443</c:v>
                </c:pt>
                <c:pt idx="1026">
                  <c:v>53.236572523979035</c:v>
                </c:pt>
                <c:pt idx="1027">
                  <c:v>53.402778657972078</c:v>
                </c:pt>
                <c:pt idx="1028">
                  <c:v>54.015325055840378</c:v>
                </c:pt>
                <c:pt idx="1029">
                  <c:v>54.404388436376145</c:v>
                </c:pt>
                <c:pt idx="1030">
                  <c:v>54.672237359167319</c:v>
                </c:pt>
                <c:pt idx="1031">
                  <c:v>54.982764312580017</c:v>
                </c:pt>
                <c:pt idx="1032">
                  <c:v>55.305387886448472</c:v>
                </c:pt>
                <c:pt idx="1033">
                  <c:v>55.815149690311152</c:v>
                </c:pt>
                <c:pt idx="1034">
                  <c:v>57.125755226432517</c:v>
                </c:pt>
                <c:pt idx="1035">
                  <c:v>57.646556346522807</c:v>
                </c:pt>
                <c:pt idx="1036">
                  <c:v>58.607470733254971</c:v>
                </c:pt>
                <c:pt idx="1037">
                  <c:v>58.704629131990544</c:v>
                </c:pt>
                <c:pt idx="1038">
                  <c:v>47.823061982617716</c:v>
                </c:pt>
                <c:pt idx="1039">
                  <c:v>49.116661357533168</c:v>
                </c:pt>
                <c:pt idx="1040">
                  <c:v>49.154724934937242</c:v>
                </c:pt>
                <c:pt idx="1041">
                  <c:v>49.42762595192319</c:v>
                </c:pt>
                <c:pt idx="1042">
                  <c:v>49.568659713902015</c:v>
                </c:pt>
                <c:pt idx="1043">
                  <c:v>49.633377180995801</c:v>
                </c:pt>
                <c:pt idx="1044">
                  <c:v>49.900014601386417</c:v>
                </c:pt>
                <c:pt idx="1045">
                  <c:v>50.202942656518928</c:v>
                </c:pt>
                <c:pt idx="1046">
                  <c:v>51.037628377639457</c:v>
                </c:pt>
                <c:pt idx="1047">
                  <c:v>51.351775902757872</c:v>
                </c:pt>
                <c:pt idx="1048">
                  <c:v>51.724475072013504</c:v>
                </c:pt>
                <c:pt idx="1049">
                  <c:v>51.783148320125967</c:v>
                </c:pt>
                <c:pt idx="1050">
                  <c:v>51.826581476700042</c:v>
                </c:pt>
                <c:pt idx="1051">
                  <c:v>53.657215501458708</c:v>
                </c:pt>
                <c:pt idx="1052">
                  <c:v>54.246693070942023</c:v>
                </c:pt>
                <c:pt idx="1053">
                  <c:v>54.676716162086599</c:v>
                </c:pt>
                <c:pt idx="1054">
                  <c:v>55.300879899554431</c:v>
                </c:pt>
                <c:pt idx="1055">
                  <c:v>55.532165945975628</c:v>
                </c:pt>
                <c:pt idx="1056">
                  <c:v>55.591927238895899</c:v>
                </c:pt>
                <c:pt idx="1057">
                  <c:v>55.677258236366072</c:v>
                </c:pt>
                <c:pt idx="1058">
                  <c:v>55.958434280022061</c:v>
                </c:pt>
                <c:pt idx="1059">
                  <c:v>55.969767250504894</c:v>
                </c:pt>
                <c:pt idx="1060">
                  <c:v>55.98587585465814</c:v>
                </c:pt>
                <c:pt idx="1061">
                  <c:v>56.086258743065798</c:v>
                </c:pt>
                <c:pt idx="1062">
                  <c:v>56.251917160705609</c:v>
                </c:pt>
                <c:pt idx="1063">
                  <c:v>56.34284387795384</c:v>
                </c:pt>
                <c:pt idx="1064">
                  <c:v>56.43365795563107</c:v>
                </c:pt>
                <c:pt idx="1065">
                  <c:v>56.461872767065969</c:v>
                </c:pt>
                <c:pt idx="1066">
                  <c:v>56.564551226278695</c:v>
                </c:pt>
                <c:pt idx="1067">
                  <c:v>57.100654026718281</c:v>
                </c:pt>
                <c:pt idx="1068">
                  <c:v>57.807925965106719</c:v>
                </c:pt>
                <c:pt idx="1069">
                  <c:v>57.829710594133481</c:v>
                </c:pt>
                <c:pt idx="1070">
                  <c:v>58.170637642020729</c:v>
                </c:pt>
                <c:pt idx="1071">
                  <c:v>58.949364335464963</c:v>
                </c:pt>
                <c:pt idx="1072">
                  <c:v>59.299645427881785</c:v>
                </c:pt>
                <c:pt idx="1073">
                  <c:v>59.894992664490928</c:v>
                </c:pt>
                <c:pt idx="1074">
                  <c:v>60.034324703802717</c:v>
                </c:pt>
                <c:pt idx="1075">
                  <c:v>60.19232375790839</c:v>
                </c:pt>
                <c:pt idx="1076">
                  <c:v>60.423930740077509</c:v>
                </c:pt>
                <c:pt idx="1077">
                  <c:v>60.522199568459222</c:v>
                </c:pt>
                <c:pt idx="1078">
                  <c:v>60.797369317014962</c:v>
                </c:pt>
                <c:pt idx="1079">
                  <c:v>46.345162667310674</c:v>
                </c:pt>
                <c:pt idx="1080">
                  <c:v>46.685416174961247</c:v>
                </c:pt>
                <c:pt idx="1081">
                  <c:v>47.490193288978951</c:v>
                </c:pt>
                <c:pt idx="1082">
                  <c:v>47.504838811047605</c:v>
                </c:pt>
                <c:pt idx="1083">
                  <c:v>47.542405051172722</c:v>
                </c:pt>
                <c:pt idx="1084">
                  <c:v>48.001449987275173</c:v>
                </c:pt>
                <c:pt idx="1085">
                  <c:v>48.08704430693453</c:v>
                </c:pt>
                <c:pt idx="1086">
                  <c:v>48.168015896576563</c:v>
                </c:pt>
                <c:pt idx="1087">
                  <c:v>48.181040480526931</c:v>
                </c:pt>
                <c:pt idx="1088">
                  <c:v>48.536057596115853</c:v>
                </c:pt>
                <c:pt idx="1089">
                  <c:v>48.740328140759097</c:v>
                </c:pt>
                <c:pt idx="1090">
                  <c:v>48.931609832089002</c:v>
                </c:pt>
                <c:pt idx="1091">
                  <c:v>49.06332770445313</c:v>
                </c:pt>
                <c:pt idx="1092">
                  <c:v>49.614596002756493</c:v>
                </c:pt>
                <c:pt idx="1093">
                  <c:v>49.858495851948163</c:v>
                </c:pt>
                <c:pt idx="1094">
                  <c:v>50.179243751567746</c:v>
                </c:pt>
                <c:pt idx="1095">
                  <c:v>51.387892857653604</c:v>
                </c:pt>
                <c:pt idx="1096">
                  <c:v>51.409284645621348</c:v>
                </c:pt>
                <c:pt idx="1097">
                  <c:v>51.500152402000055</c:v>
                </c:pt>
                <c:pt idx="1098">
                  <c:v>51.684195982926703</c:v>
                </c:pt>
                <c:pt idx="1099">
                  <c:v>52.393350941563874</c:v>
                </c:pt>
                <c:pt idx="1100">
                  <c:v>52.74332615419064</c:v>
                </c:pt>
                <c:pt idx="1101">
                  <c:v>52.909161900367216</c:v>
                </c:pt>
                <c:pt idx="1102">
                  <c:v>52.971558954779063</c:v>
                </c:pt>
                <c:pt idx="1103">
                  <c:v>53.219968460007209</c:v>
                </c:pt>
                <c:pt idx="1104">
                  <c:v>54.154322536110911</c:v>
                </c:pt>
                <c:pt idx="1105">
                  <c:v>54.44337442065742</c:v>
                </c:pt>
                <c:pt idx="1106">
                  <c:v>54.77434467198362</c:v>
                </c:pt>
                <c:pt idx="1107">
                  <c:v>55.817552704542749</c:v>
                </c:pt>
                <c:pt idx="1108">
                  <c:v>55.983524494694436</c:v>
                </c:pt>
                <c:pt idx="1109">
                  <c:v>56.54798199367557</c:v>
                </c:pt>
                <c:pt idx="1110">
                  <c:v>56.593199903581414</c:v>
                </c:pt>
                <c:pt idx="1111">
                  <c:v>56.873502812695328</c:v>
                </c:pt>
                <c:pt idx="1112">
                  <c:v>56.941509242724926</c:v>
                </c:pt>
                <c:pt idx="1113">
                  <c:v>56.967995325907182</c:v>
                </c:pt>
                <c:pt idx="1114">
                  <c:v>57.116649475230076</c:v>
                </c:pt>
                <c:pt idx="1115">
                  <c:v>57.262718259126437</c:v>
                </c:pt>
                <c:pt idx="1116">
                  <c:v>57.50971574332376</c:v>
                </c:pt>
                <c:pt idx="1117">
                  <c:v>62.175791009695239</c:v>
                </c:pt>
                <c:pt idx="1118">
                  <c:v>68.726255655747877</c:v>
                </c:pt>
                <c:pt idx="1119">
                  <c:v>49.589868312249621</c:v>
                </c:pt>
                <c:pt idx="1120">
                  <c:v>51.967523979088924</c:v>
                </c:pt>
                <c:pt idx="1121">
                  <c:v>62.434142760357581</c:v>
                </c:pt>
                <c:pt idx="1122">
                  <c:v>47.364812472858134</c:v>
                </c:pt>
                <c:pt idx="1123">
                  <c:v>47.678616304569594</c:v>
                </c:pt>
                <c:pt idx="1124">
                  <c:v>47.952751570145963</c:v>
                </c:pt>
                <c:pt idx="1125">
                  <c:v>48.182711883590081</c:v>
                </c:pt>
                <c:pt idx="1126">
                  <c:v>48.518439274462331</c:v>
                </c:pt>
                <c:pt idx="1127">
                  <c:v>48.521588960369172</c:v>
                </c:pt>
                <c:pt idx="1128">
                  <c:v>48.601939444413162</c:v>
                </c:pt>
                <c:pt idx="1129">
                  <c:v>48.969262529334635</c:v>
                </c:pt>
                <c:pt idx="1130">
                  <c:v>48.999346588515614</c:v>
                </c:pt>
                <c:pt idx="1131">
                  <c:v>49.087722165073835</c:v>
                </c:pt>
                <c:pt idx="1132">
                  <c:v>49.309889031174798</c:v>
                </c:pt>
                <c:pt idx="1133">
                  <c:v>49.484044992085572</c:v>
                </c:pt>
                <c:pt idx="1134">
                  <c:v>49.518600878048218</c:v>
                </c:pt>
                <c:pt idx="1135">
                  <c:v>49.863647551499334</c:v>
                </c:pt>
                <c:pt idx="1136">
                  <c:v>50.340029706473402</c:v>
                </c:pt>
                <c:pt idx="1137">
                  <c:v>50.387046629540265</c:v>
                </c:pt>
                <c:pt idx="1138">
                  <c:v>50.797986976492517</c:v>
                </c:pt>
                <c:pt idx="1139">
                  <c:v>51.139799075166316</c:v>
                </c:pt>
                <c:pt idx="1140">
                  <c:v>51.671540342370776</c:v>
                </c:pt>
                <c:pt idx="1141">
                  <c:v>52.046546781885993</c:v>
                </c:pt>
                <c:pt idx="1142">
                  <c:v>52.33184312024801</c:v>
                </c:pt>
                <c:pt idx="1143">
                  <c:v>58.258091305357411</c:v>
                </c:pt>
                <c:pt idx="1144">
                  <c:v>60.064163047607195</c:v>
                </c:pt>
                <c:pt idx="1145">
                  <c:v>55.95995114374827</c:v>
                </c:pt>
                <c:pt idx="1146">
                  <c:v>53.165644741232242</c:v>
                </c:pt>
                <c:pt idx="1147">
                  <c:v>52.409420567683675</c:v>
                </c:pt>
                <c:pt idx="1148">
                  <c:v>52.802643018427283</c:v>
                </c:pt>
                <c:pt idx="1149">
                  <c:v>52.824405058731521</c:v>
                </c:pt>
                <c:pt idx="1150">
                  <c:v>51.617186053195461</c:v>
                </c:pt>
                <c:pt idx="1151">
                  <c:v>56.726320137204908</c:v>
                </c:pt>
                <c:pt idx="1152">
                  <c:v>56.541938946111081</c:v>
                </c:pt>
                <c:pt idx="1153">
                  <c:v>53.148000776284022</c:v>
                </c:pt>
                <c:pt idx="1154">
                  <c:v>56.618196766633318</c:v>
                </c:pt>
                <c:pt idx="1155">
                  <c:v>49.514604159168293</c:v>
                </c:pt>
                <c:pt idx="1156">
                  <c:v>50.498982574570526</c:v>
                </c:pt>
                <c:pt idx="1157">
                  <c:v>58.270162015945289</c:v>
                </c:pt>
                <c:pt idx="1158">
                  <c:v>50.773729570897324</c:v>
                </c:pt>
                <c:pt idx="1159">
                  <c:v>50.826215398611595</c:v>
                </c:pt>
                <c:pt idx="1160">
                  <c:v>65.135773731051088</c:v>
                </c:pt>
                <c:pt idx="1161">
                  <c:v>51.258218077781976</c:v>
                </c:pt>
                <c:pt idx="1162">
                  <c:v>63.555598951298585</c:v>
                </c:pt>
                <c:pt idx="1163">
                  <c:v>64.020589800603361</c:v>
                </c:pt>
                <c:pt idx="1164">
                  <c:v>58.131096081241949</c:v>
                </c:pt>
                <c:pt idx="1165">
                  <c:v>63.607487122729808</c:v>
                </c:pt>
                <c:pt idx="1166">
                  <c:v>50.77781554096692</c:v>
                </c:pt>
              </c:numCache>
            </c:numRef>
          </c:xVal>
          <c:yVal>
            <c:numRef>
              <c:f>'[1]Vanuatu Arc'!$H$22:$H$1188</c:f>
              <c:numCache>
                <c:formatCode>General</c:formatCode>
                <c:ptCount val="1167"/>
                <c:pt idx="0">
                  <c:v>34.876033057851238</c:v>
                </c:pt>
                <c:pt idx="1">
                  <c:v>34.876033057851238</c:v>
                </c:pt>
                <c:pt idx="3">
                  <c:v>41.272727272727273</c:v>
                </c:pt>
                <c:pt idx="4">
                  <c:v>45.272727272727273</c:v>
                </c:pt>
                <c:pt idx="5">
                  <c:v>40.833333333333336</c:v>
                </c:pt>
                <c:pt idx="7">
                  <c:v>41.2</c:v>
                </c:pt>
                <c:pt idx="8">
                  <c:v>36.888888888888886</c:v>
                </c:pt>
                <c:pt idx="9">
                  <c:v>37.53846153846154</c:v>
                </c:pt>
                <c:pt idx="11">
                  <c:v>43.333333333333336</c:v>
                </c:pt>
                <c:pt idx="12">
                  <c:v>30.8125</c:v>
                </c:pt>
                <c:pt idx="13">
                  <c:v>40.692307692307693</c:v>
                </c:pt>
                <c:pt idx="14">
                  <c:v>37.529411764705884</c:v>
                </c:pt>
                <c:pt idx="15">
                  <c:v>37.142857142857139</c:v>
                </c:pt>
                <c:pt idx="16">
                  <c:v>35.757575757575758</c:v>
                </c:pt>
                <c:pt idx="17">
                  <c:v>30.12658227848101</c:v>
                </c:pt>
                <c:pt idx="18">
                  <c:v>37.941176470588232</c:v>
                </c:pt>
                <c:pt idx="19">
                  <c:v>37.571428571428569</c:v>
                </c:pt>
                <c:pt idx="20">
                  <c:v>41.95945945945946</c:v>
                </c:pt>
                <c:pt idx="21">
                  <c:v>34.40789473684211</c:v>
                </c:pt>
                <c:pt idx="22">
                  <c:v>40.0625</c:v>
                </c:pt>
                <c:pt idx="23">
                  <c:v>37.133333333333333</c:v>
                </c:pt>
                <c:pt idx="24">
                  <c:v>31.882352941176471</c:v>
                </c:pt>
                <c:pt idx="25">
                  <c:v>30.333333333333332</c:v>
                </c:pt>
                <c:pt idx="26">
                  <c:v>24.8</c:v>
                </c:pt>
                <c:pt idx="27">
                  <c:v>39.642857142857146</c:v>
                </c:pt>
                <c:pt idx="28">
                  <c:v>37.823529411764703</c:v>
                </c:pt>
                <c:pt idx="29">
                  <c:v>40.666666666666664</c:v>
                </c:pt>
                <c:pt idx="30">
                  <c:v>33.910614525139664</c:v>
                </c:pt>
                <c:pt idx="31">
                  <c:v>42.6875</c:v>
                </c:pt>
                <c:pt idx="32">
                  <c:v>38.636363636363633</c:v>
                </c:pt>
                <c:pt idx="33">
                  <c:v>34.340659340659343</c:v>
                </c:pt>
                <c:pt idx="34">
                  <c:v>41.666666666666664</c:v>
                </c:pt>
                <c:pt idx="36">
                  <c:v>39.47674418604651</c:v>
                </c:pt>
                <c:pt idx="37">
                  <c:v>41.466666666666669</c:v>
                </c:pt>
                <c:pt idx="38">
                  <c:v>39.5</c:v>
                </c:pt>
                <c:pt idx="39">
                  <c:v>34.022346368715084</c:v>
                </c:pt>
                <c:pt idx="40">
                  <c:v>41.333333333333336</c:v>
                </c:pt>
                <c:pt idx="41">
                  <c:v>36.848484848484851</c:v>
                </c:pt>
                <c:pt idx="42">
                  <c:v>35.882352941176471</c:v>
                </c:pt>
                <c:pt idx="43">
                  <c:v>36.511627906976749</c:v>
                </c:pt>
                <c:pt idx="44">
                  <c:v>34.294117647058826</c:v>
                </c:pt>
                <c:pt idx="45">
                  <c:v>35.277777777777779</c:v>
                </c:pt>
                <c:pt idx="46">
                  <c:v>38.4375</c:v>
                </c:pt>
                <c:pt idx="47">
                  <c:v>37.821229050279335</c:v>
                </c:pt>
                <c:pt idx="48">
                  <c:v>40.157894736842103</c:v>
                </c:pt>
                <c:pt idx="49">
                  <c:v>36.5625</c:v>
                </c:pt>
                <c:pt idx="50">
                  <c:v>36.210526315789473</c:v>
                </c:pt>
                <c:pt idx="51">
                  <c:v>36.210526315789473</c:v>
                </c:pt>
                <c:pt idx="52">
                  <c:v>34.540229885057471</c:v>
                </c:pt>
                <c:pt idx="53">
                  <c:v>39.588235294117645</c:v>
                </c:pt>
                <c:pt idx="54">
                  <c:v>40.666666666666664</c:v>
                </c:pt>
                <c:pt idx="55">
                  <c:v>20.291666666666668</c:v>
                </c:pt>
                <c:pt idx="56">
                  <c:v>38.333333333333336</c:v>
                </c:pt>
                <c:pt idx="57">
                  <c:v>32.58373205741627</c:v>
                </c:pt>
                <c:pt idx="58">
                  <c:v>21.168384879725085</c:v>
                </c:pt>
                <c:pt idx="59">
                  <c:v>37.368421052631582</c:v>
                </c:pt>
                <c:pt idx="60">
                  <c:v>21.133333333333333</c:v>
                </c:pt>
                <c:pt idx="61">
                  <c:v>20.9</c:v>
                </c:pt>
                <c:pt idx="62">
                  <c:v>36.702702702702702</c:v>
                </c:pt>
                <c:pt idx="63">
                  <c:v>19.844236760124609</c:v>
                </c:pt>
                <c:pt idx="64">
                  <c:v>37.487684729064036</c:v>
                </c:pt>
                <c:pt idx="65">
                  <c:v>42.574257425742573</c:v>
                </c:pt>
                <c:pt idx="66">
                  <c:v>37.487684729064036</c:v>
                </c:pt>
                <c:pt idx="67">
                  <c:v>16.75</c:v>
                </c:pt>
                <c:pt idx="68">
                  <c:v>20.456431535269708</c:v>
                </c:pt>
                <c:pt idx="69">
                  <c:v>42.574257425742573</c:v>
                </c:pt>
                <c:pt idx="70">
                  <c:v>40.368421052631582</c:v>
                </c:pt>
                <c:pt idx="71">
                  <c:v>38.94736842105263</c:v>
                </c:pt>
                <c:pt idx="72">
                  <c:v>38.526315789473685</c:v>
                </c:pt>
                <c:pt idx="73">
                  <c:v>25.2</c:v>
                </c:pt>
                <c:pt idx="74">
                  <c:v>32.111111111111114</c:v>
                </c:pt>
                <c:pt idx="75">
                  <c:v>21.0625</c:v>
                </c:pt>
                <c:pt idx="76">
                  <c:v>35.639810426540279</c:v>
                </c:pt>
                <c:pt idx="77">
                  <c:v>42.222222222222221</c:v>
                </c:pt>
                <c:pt idx="78">
                  <c:v>39.121951219512198</c:v>
                </c:pt>
                <c:pt idx="79">
                  <c:v>39.121951219512198</c:v>
                </c:pt>
                <c:pt idx="80">
                  <c:v>45.081081081081081</c:v>
                </c:pt>
                <c:pt idx="81">
                  <c:v>18.09375</c:v>
                </c:pt>
                <c:pt idx="82">
                  <c:v>38.75</c:v>
                </c:pt>
                <c:pt idx="83">
                  <c:v>42.647058823529413</c:v>
                </c:pt>
                <c:pt idx="84">
                  <c:v>45.555555555555557</c:v>
                </c:pt>
                <c:pt idx="85">
                  <c:v>37.35</c:v>
                </c:pt>
                <c:pt idx="86">
                  <c:v>39.388888888888886</c:v>
                </c:pt>
                <c:pt idx="87">
                  <c:v>38.15</c:v>
                </c:pt>
                <c:pt idx="88">
                  <c:v>34</c:v>
                </c:pt>
                <c:pt idx="89">
                  <c:v>40.216216216216218</c:v>
                </c:pt>
                <c:pt idx="90">
                  <c:v>41.52073732718894</c:v>
                </c:pt>
                <c:pt idx="91">
                  <c:v>36.35</c:v>
                </c:pt>
                <c:pt idx="92">
                  <c:v>37.510729613733908</c:v>
                </c:pt>
                <c:pt idx="93">
                  <c:v>18.09375</c:v>
                </c:pt>
                <c:pt idx="94">
                  <c:v>39.5</c:v>
                </c:pt>
                <c:pt idx="95">
                  <c:v>41.315789473684212</c:v>
                </c:pt>
                <c:pt idx="96">
                  <c:v>41.666666666666664</c:v>
                </c:pt>
                <c:pt idx="97">
                  <c:v>37.289719626168228</c:v>
                </c:pt>
                <c:pt idx="98">
                  <c:v>42</c:v>
                </c:pt>
                <c:pt idx="99">
                  <c:v>36.80952380952381</c:v>
                </c:pt>
                <c:pt idx="100">
                  <c:v>29.772727272727273</c:v>
                </c:pt>
                <c:pt idx="101">
                  <c:v>42.89473684210526</c:v>
                </c:pt>
                <c:pt idx="102">
                  <c:v>38.803827751196174</c:v>
                </c:pt>
                <c:pt idx="103">
                  <c:v>36.342592592592588</c:v>
                </c:pt>
                <c:pt idx="104">
                  <c:v>21.088435374149661</c:v>
                </c:pt>
                <c:pt idx="105">
                  <c:v>18.3125</c:v>
                </c:pt>
                <c:pt idx="106">
                  <c:v>45.25</c:v>
                </c:pt>
                <c:pt idx="107">
                  <c:v>34.200000000000003</c:v>
                </c:pt>
                <c:pt idx="108">
                  <c:v>36.857142857142854</c:v>
                </c:pt>
                <c:pt idx="109">
                  <c:v>40.950000000000003</c:v>
                </c:pt>
                <c:pt idx="110">
                  <c:v>33.926940639269411</c:v>
                </c:pt>
                <c:pt idx="111">
                  <c:v>45</c:v>
                </c:pt>
                <c:pt idx="112">
                  <c:v>37.25</c:v>
                </c:pt>
                <c:pt idx="113">
                  <c:v>24.908424908424909</c:v>
                </c:pt>
                <c:pt idx="115">
                  <c:v>33.672566371681413</c:v>
                </c:pt>
                <c:pt idx="116">
                  <c:v>20.30188679245283</c:v>
                </c:pt>
                <c:pt idx="118">
                  <c:v>40.128755364806864</c:v>
                </c:pt>
                <c:pt idx="119">
                  <c:v>32.331838565022423</c:v>
                </c:pt>
                <c:pt idx="120">
                  <c:v>35.5</c:v>
                </c:pt>
                <c:pt idx="121">
                  <c:v>14.6875</c:v>
                </c:pt>
                <c:pt idx="122">
                  <c:v>32.727272727272727</c:v>
                </c:pt>
                <c:pt idx="123">
                  <c:v>43.896713615023472</c:v>
                </c:pt>
                <c:pt idx="124">
                  <c:v>44.666666666666664</c:v>
                </c:pt>
                <c:pt idx="125">
                  <c:v>20.818181818181817</c:v>
                </c:pt>
                <c:pt idx="126">
                  <c:v>21.806451612903224</c:v>
                </c:pt>
                <c:pt idx="127">
                  <c:v>34.027777777777779</c:v>
                </c:pt>
                <c:pt idx="128">
                  <c:v>36.36752136752137</c:v>
                </c:pt>
                <c:pt idx="129">
                  <c:v>23.886925795053003</c:v>
                </c:pt>
                <c:pt idx="130">
                  <c:v>17.027027027027028</c:v>
                </c:pt>
                <c:pt idx="131">
                  <c:v>17.315789473684209</c:v>
                </c:pt>
                <c:pt idx="132">
                  <c:v>33.364485981308412</c:v>
                </c:pt>
                <c:pt idx="133">
                  <c:v>29.375</c:v>
                </c:pt>
                <c:pt idx="134">
                  <c:v>25.153846153846153</c:v>
                </c:pt>
                <c:pt idx="135">
                  <c:v>17.647058823529413</c:v>
                </c:pt>
                <c:pt idx="137">
                  <c:v>8.9387755102040813</c:v>
                </c:pt>
                <c:pt idx="192">
                  <c:v>34.022988505747129</c:v>
                </c:pt>
                <c:pt idx="193">
                  <c:v>43.537414965986393</c:v>
                </c:pt>
                <c:pt idx="195">
                  <c:v>49.777777777777779</c:v>
                </c:pt>
                <c:pt idx="196">
                  <c:v>40</c:v>
                </c:pt>
                <c:pt idx="197">
                  <c:v>32.941176470588232</c:v>
                </c:pt>
                <c:pt idx="198">
                  <c:v>31.578947368421051</c:v>
                </c:pt>
                <c:pt idx="199">
                  <c:v>42.602739726027401</c:v>
                </c:pt>
                <c:pt idx="200">
                  <c:v>30.107526881720428</c:v>
                </c:pt>
                <c:pt idx="201">
                  <c:v>28.350515463917528</c:v>
                </c:pt>
                <c:pt idx="202">
                  <c:v>37.857142857142854</c:v>
                </c:pt>
                <c:pt idx="203">
                  <c:v>35.294117647058826</c:v>
                </c:pt>
                <c:pt idx="206">
                  <c:v>33.22784810126582</c:v>
                </c:pt>
                <c:pt idx="207">
                  <c:v>20</c:v>
                </c:pt>
                <c:pt idx="209">
                  <c:v>21.666666666666668</c:v>
                </c:pt>
                <c:pt idx="211">
                  <c:v>21.794871794871796</c:v>
                </c:pt>
                <c:pt idx="212">
                  <c:v>23.023255813953487</c:v>
                </c:pt>
                <c:pt idx="213">
                  <c:v>21.373390557939913</c:v>
                </c:pt>
                <c:pt idx="214">
                  <c:v>21.991525423728813</c:v>
                </c:pt>
                <c:pt idx="218">
                  <c:v>14.15625</c:v>
                </c:pt>
                <c:pt idx="219">
                  <c:v>12.388888888888889</c:v>
                </c:pt>
                <c:pt idx="220">
                  <c:v>18.68</c:v>
                </c:pt>
                <c:pt idx="221">
                  <c:v>16.148148148148149</c:v>
                </c:pt>
                <c:pt idx="222">
                  <c:v>13.972222222222221</c:v>
                </c:pt>
                <c:pt idx="223">
                  <c:v>15.375</c:v>
                </c:pt>
                <c:pt idx="224">
                  <c:v>15.714285714285714</c:v>
                </c:pt>
                <c:pt idx="225">
                  <c:v>15.571428571428571</c:v>
                </c:pt>
                <c:pt idx="226">
                  <c:v>14.552631578947368</c:v>
                </c:pt>
                <c:pt idx="227">
                  <c:v>8.5227272727272734</c:v>
                </c:pt>
                <c:pt idx="228">
                  <c:v>11.842105263157896</c:v>
                </c:pt>
                <c:pt idx="231">
                  <c:v>9.3809523809523814</c:v>
                </c:pt>
                <c:pt idx="232">
                  <c:v>10.837837837837839</c:v>
                </c:pt>
                <c:pt idx="233">
                  <c:v>9.7804878048780495</c:v>
                </c:pt>
                <c:pt idx="234">
                  <c:v>9.6097560975609753</c:v>
                </c:pt>
                <c:pt idx="235">
                  <c:v>9.2682926829268286</c:v>
                </c:pt>
                <c:pt idx="236">
                  <c:v>9.6097560975609753</c:v>
                </c:pt>
                <c:pt idx="237">
                  <c:v>9.75</c:v>
                </c:pt>
                <c:pt idx="238">
                  <c:v>9.3414634146341466</c:v>
                </c:pt>
                <c:pt idx="239">
                  <c:v>9.5121951219512191</c:v>
                </c:pt>
                <c:pt idx="240">
                  <c:v>9.3170731707317067</c:v>
                </c:pt>
                <c:pt idx="241">
                  <c:v>8.7857142857142865</c:v>
                </c:pt>
                <c:pt idx="242">
                  <c:v>9.7317073170731714</c:v>
                </c:pt>
                <c:pt idx="243">
                  <c:v>9.4878048780487809</c:v>
                </c:pt>
                <c:pt idx="246">
                  <c:v>6.3829787234042552</c:v>
                </c:pt>
                <c:pt idx="247">
                  <c:v>5.36</c:v>
                </c:pt>
                <c:pt idx="248">
                  <c:v>4.3728813559322033</c:v>
                </c:pt>
                <c:pt idx="304">
                  <c:v>15.434782608695652</c:v>
                </c:pt>
                <c:pt idx="306">
                  <c:v>13.833333333333334</c:v>
                </c:pt>
                <c:pt idx="308">
                  <c:v>20.59748427672956</c:v>
                </c:pt>
                <c:pt idx="316">
                  <c:v>31.957013574660635</c:v>
                </c:pt>
                <c:pt idx="318">
                  <c:v>25.228255646323884</c:v>
                </c:pt>
                <c:pt idx="320">
                  <c:v>52.526315789473685</c:v>
                </c:pt>
                <c:pt idx="321">
                  <c:v>38.615384615384613</c:v>
                </c:pt>
                <c:pt idx="322">
                  <c:v>52.846153846153847</c:v>
                </c:pt>
                <c:pt idx="323">
                  <c:v>40.625</c:v>
                </c:pt>
                <c:pt idx="324">
                  <c:v>41.176470588235297</c:v>
                </c:pt>
                <c:pt idx="325">
                  <c:v>46.666666666666664</c:v>
                </c:pt>
                <c:pt idx="326">
                  <c:v>59.354838709677416</c:v>
                </c:pt>
                <c:pt idx="327">
                  <c:v>42.368421052631582</c:v>
                </c:pt>
                <c:pt idx="328">
                  <c:v>49.079754601226995</c:v>
                </c:pt>
                <c:pt idx="329">
                  <c:v>50.588235294117645</c:v>
                </c:pt>
                <c:pt idx="330">
                  <c:v>36.25</c:v>
                </c:pt>
                <c:pt idx="331">
                  <c:v>58.875</c:v>
                </c:pt>
                <c:pt idx="332">
                  <c:v>55.588235294117645</c:v>
                </c:pt>
                <c:pt idx="333">
                  <c:v>53.142857142857146</c:v>
                </c:pt>
                <c:pt idx="334">
                  <c:v>37.608695652173914</c:v>
                </c:pt>
                <c:pt idx="335">
                  <c:v>54.117647058823529</c:v>
                </c:pt>
                <c:pt idx="336">
                  <c:v>49.729729729729726</c:v>
                </c:pt>
                <c:pt idx="337">
                  <c:v>53.529411764705884</c:v>
                </c:pt>
                <c:pt idx="338">
                  <c:v>48</c:v>
                </c:pt>
                <c:pt idx="339">
                  <c:v>55</c:v>
                </c:pt>
                <c:pt idx="340">
                  <c:v>57.647058823529413</c:v>
                </c:pt>
                <c:pt idx="341">
                  <c:v>39.545454545454547</c:v>
                </c:pt>
                <c:pt idx="344">
                  <c:v>46.666666666666664</c:v>
                </c:pt>
                <c:pt idx="346">
                  <c:v>47.25</c:v>
                </c:pt>
                <c:pt idx="347">
                  <c:v>35.520000000000003</c:v>
                </c:pt>
                <c:pt idx="348">
                  <c:v>35.625</c:v>
                </c:pt>
                <c:pt idx="349">
                  <c:v>52.577319587628871</c:v>
                </c:pt>
                <c:pt idx="350">
                  <c:v>48.75</c:v>
                </c:pt>
                <c:pt idx="351">
                  <c:v>48</c:v>
                </c:pt>
                <c:pt idx="352">
                  <c:v>47.75</c:v>
                </c:pt>
                <c:pt idx="353">
                  <c:v>48</c:v>
                </c:pt>
                <c:pt idx="354">
                  <c:v>41.428571428571431</c:v>
                </c:pt>
                <c:pt idx="355">
                  <c:v>44.565217391304351</c:v>
                </c:pt>
                <c:pt idx="356">
                  <c:v>45.952380952380949</c:v>
                </c:pt>
                <c:pt idx="357">
                  <c:v>33.75</c:v>
                </c:pt>
                <c:pt idx="358">
                  <c:v>28.571428571428573</c:v>
                </c:pt>
                <c:pt idx="360">
                  <c:v>33</c:v>
                </c:pt>
                <c:pt idx="361">
                  <c:v>32.799999999999997</c:v>
                </c:pt>
                <c:pt idx="362">
                  <c:v>31.53846153846154</c:v>
                </c:pt>
                <c:pt idx="363">
                  <c:v>40.4</c:v>
                </c:pt>
                <c:pt idx="364">
                  <c:v>36.595744680851062</c:v>
                </c:pt>
                <c:pt idx="365">
                  <c:v>33.541666666666664</c:v>
                </c:pt>
                <c:pt idx="366">
                  <c:v>31.153846153846153</c:v>
                </c:pt>
                <c:pt idx="367">
                  <c:v>33.46153846153846</c:v>
                </c:pt>
                <c:pt idx="368">
                  <c:v>32.692307692307693</c:v>
                </c:pt>
                <c:pt idx="369">
                  <c:v>33.333333333333336</c:v>
                </c:pt>
                <c:pt idx="370">
                  <c:v>29.642857142857142</c:v>
                </c:pt>
                <c:pt idx="371">
                  <c:v>33.6</c:v>
                </c:pt>
                <c:pt idx="372">
                  <c:v>30.37037037037037</c:v>
                </c:pt>
                <c:pt idx="373">
                  <c:v>23.555555555555557</c:v>
                </c:pt>
                <c:pt idx="374">
                  <c:v>32.068965517241381</c:v>
                </c:pt>
                <c:pt idx="375">
                  <c:v>32.4</c:v>
                </c:pt>
                <c:pt idx="376">
                  <c:v>27.133333333333333</c:v>
                </c:pt>
                <c:pt idx="377">
                  <c:v>17.5</c:v>
                </c:pt>
                <c:pt idx="378">
                  <c:v>29.423076923076923</c:v>
                </c:pt>
                <c:pt idx="379">
                  <c:v>29.838709677419356</c:v>
                </c:pt>
                <c:pt idx="380">
                  <c:v>28.275862068965516</c:v>
                </c:pt>
                <c:pt idx="381">
                  <c:v>24.310344827586206</c:v>
                </c:pt>
                <c:pt idx="382">
                  <c:v>24.838709677419356</c:v>
                </c:pt>
                <c:pt idx="383">
                  <c:v>24.833333333333332</c:v>
                </c:pt>
                <c:pt idx="384">
                  <c:v>32.916666666666664</c:v>
                </c:pt>
                <c:pt idx="385">
                  <c:v>35.090909090909093</c:v>
                </c:pt>
                <c:pt idx="386">
                  <c:v>26.566666666666666</c:v>
                </c:pt>
                <c:pt idx="387">
                  <c:v>20.428571428571427</c:v>
                </c:pt>
                <c:pt idx="388">
                  <c:v>27.241379310344829</c:v>
                </c:pt>
                <c:pt idx="389">
                  <c:v>25.357142857142858</c:v>
                </c:pt>
                <c:pt idx="390">
                  <c:v>20.857142857142858</c:v>
                </c:pt>
                <c:pt idx="391">
                  <c:v>21.142857142857142</c:v>
                </c:pt>
                <c:pt idx="392">
                  <c:v>26.25</c:v>
                </c:pt>
                <c:pt idx="393">
                  <c:v>25.37037037037037</c:v>
                </c:pt>
                <c:pt idx="394">
                  <c:v>18.625</c:v>
                </c:pt>
                <c:pt idx="395">
                  <c:v>23.387096774193548</c:v>
                </c:pt>
                <c:pt idx="396">
                  <c:v>24.444444444444443</c:v>
                </c:pt>
                <c:pt idx="398">
                  <c:v>22.03125</c:v>
                </c:pt>
                <c:pt idx="399">
                  <c:v>17.105263157894736</c:v>
                </c:pt>
                <c:pt idx="400">
                  <c:v>34.347826086956523</c:v>
                </c:pt>
                <c:pt idx="401">
                  <c:v>25.185185185185187</c:v>
                </c:pt>
                <c:pt idx="402">
                  <c:v>19.428571428571427</c:v>
                </c:pt>
                <c:pt idx="403">
                  <c:v>18.125</c:v>
                </c:pt>
                <c:pt idx="404">
                  <c:v>23.888888888888889</c:v>
                </c:pt>
                <c:pt idx="405">
                  <c:v>16.375</c:v>
                </c:pt>
                <c:pt idx="406">
                  <c:v>17.8125</c:v>
                </c:pt>
                <c:pt idx="407">
                  <c:v>17.828571428571429</c:v>
                </c:pt>
                <c:pt idx="408">
                  <c:v>26.59090909090909</c:v>
                </c:pt>
                <c:pt idx="409">
                  <c:v>25</c:v>
                </c:pt>
                <c:pt idx="410">
                  <c:v>6.59375</c:v>
                </c:pt>
                <c:pt idx="412">
                  <c:v>6.774193548387097</c:v>
                </c:pt>
                <c:pt idx="413">
                  <c:v>38.349885408708936</c:v>
                </c:pt>
                <c:pt idx="415">
                  <c:v>51.537884471117778</c:v>
                </c:pt>
                <c:pt idx="417">
                  <c:v>52.553975776724599</c:v>
                </c:pt>
                <c:pt idx="418">
                  <c:v>19.306569343065693</c:v>
                </c:pt>
                <c:pt idx="434">
                  <c:v>30.417044424297373</c:v>
                </c:pt>
                <c:pt idx="435">
                  <c:v>6.923601637107776</c:v>
                </c:pt>
                <c:pt idx="436">
                  <c:v>36.346153846153847</c:v>
                </c:pt>
                <c:pt idx="437">
                  <c:v>19</c:v>
                </c:pt>
                <c:pt idx="438">
                  <c:v>18.666666666666668</c:v>
                </c:pt>
                <c:pt idx="439">
                  <c:v>32.266666666666666</c:v>
                </c:pt>
                <c:pt idx="440">
                  <c:v>32.70967741935484</c:v>
                </c:pt>
                <c:pt idx="441">
                  <c:v>28.421052631578949</c:v>
                </c:pt>
                <c:pt idx="442">
                  <c:v>36.125</c:v>
                </c:pt>
                <c:pt idx="443">
                  <c:v>33.235294117647058</c:v>
                </c:pt>
                <c:pt idx="444">
                  <c:v>34.588235294117645</c:v>
                </c:pt>
                <c:pt idx="445">
                  <c:v>25.872093023255815</c:v>
                </c:pt>
                <c:pt idx="446">
                  <c:v>36.705882352941174</c:v>
                </c:pt>
                <c:pt idx="447">
                  <c:v>26.054054054054053</c:v>
                </c:pt>
                <c:pt idx="448">
                  <c:v>30.5</c:v>
                </c:pt>
                <c:pt idx="449">
                  <c:v>24</c:v>
                </c:pt>
                <c:pt idx="450">
                  <c:v>27.058823529411764</c:v>
                </c:pt>
                <c:pt idx="451">
                  <c:v>24.848484848484848</c:v>
                </c:pt>
                <c:pt idx="452">
                  <c:v>29.523809523809526</c:v>
                </c:pt>
                <c:pt idx="453">
                  <c:v>24.117647058823529</c:v>
                </c:pt>
                <c:pt idx="454">
                  <c:v>29.441860465116278</c:v>
                </c:pt>
                <c:pt idx="455">
                  <c:v>29.19047619047619</c:v>
                </c:pt>
                <c:pt idx="456">
                  <c:v>30.714285714285715</c:v>
                </c:pt>
                <c:pt idx="457">
                  <c:v>29.285714285714285</c:v>
                </c:pt>
                <c:pt idx="458">
                  <c:v>29.86046511627907</c:v>
                </c:pt>
                <c:pt idx="459">
                  <c:v>28.40909090909091</c:v>
                </c:pt>
                <c:pt idx="460">
                  <c:v>30.61904761904762</c:v>
                </c:pt>
                <c:pt idx="461">
                  <c:v>30.238095238095237</c:v>
                </c:pt>
                <c:pt idx="462">
                  <c:v>29.861751152073733</c:v>
                </c:pt>
                <c:pt idx="463">
                  <c:v>21.724137931034484</c:v>
                </c:pt>
                <c:pt idx="464">
                  <c:v>28.181818181818183</c:v>
                </c:pt>
                <c:pt idx="465">
                  <c:v>30</c:v>
                </c:pt>
                <c:pt idx="466">
                  <c:v>28.09090909090909</c:v>
                </c:pt>
                <c:pt idx="467">
                  <c:v>27.902439024390244</c:v>
                </c:pt>
                <c:pt idx="468">
                  <c:v>29.80952380952381</c:v>
                </c:pt>
                <c:pt idx="469">
                  <c:v>31</c:v>
                </c:pt>
                <c:pt idx="470">
                  <c:v>38.529411764705884</c:v>
                </c:pt>
                <c:pt idx="471">
                  <c:v>28.372093023255815</c:v>
                </c:pt>
                <c:pt idx="472">
                  <c:v>28.837209302325583</c:v>
                </c:pt>
                <c:pt idx="473">
                  <c:v>28</c:v>
                </c:pt>
                <c:pt idx="474">
                  <c:v>32.25</c:v>
                </c:pt>
                <c:pt idx="475">
                  <c:v>28.043478260869566</c:v>
                </c:pt>
                <c:pt idx="476">
                  <c:v>27.446808510638299</c:v>
                </c:pt>
                <c:pt idx="477">
                  <c:v>26.652173913043477</c:v>
                </c:pt>
                <c:pt idx="478">
                  <c:v>40</c:v>
                </c:pt>
                <c:pt idx="479">
                  <c:v>31.463414634146343</c:v>
                </c:pt>
                <c:pt idx="480">
                  <c:v>38.378378378378379</c:v>
                </c:pt>
                <c:pt idx="481">
                  <c:v>31.5</c:v>
                </c:pt>
                <c:pt idx="482">
                  <c:v>14.344827586206897</c:v>
                </c:pt>
                <c:pt idx="483">
                  <c:v>37.368421052631582</c:v>
                </c:pt>
                <c:pt idx="484">
                  <c:v>25.306122448979593</c:v>
                </c:pt>
                <c:pt idx="485">
                  <c:v>40.166666666666664</c:v>
                </c:pt>
                <c:pt idx="486">
                  <c:v>41.388888888888886</c:v>
                </c:pt>
                <c:pt idx="487">
                  <c:v>30.238095238095237</c:v>
                </c:pt>
                <c:pt idx="488">
                  <c:v>31.142857142857142</c:v>
                </c:pt>
                <c:pt idx="489">
                  <c:v>30.38095238095238</c:v>
                </c:pt>
                <c:pt idx="490">
                  <c:v>25</c:v>
                </c:pt>
                <c:pt idx="491">
                  <c:v>32.450000000000003</c:v>
                </c:pt>
                <c:pt idx="492">
                  <c:v>17.787234042553191</c:v>
                </c:pt>
                <c:pt idx="493">
                  <c:v>16.979591836734695</c:v>
                </c:pt>
                <c:pt idx="494">
                  <c:v>16.399999999999999</c:v>
                </c:pt>
                <c:pt idx="495">
                  <c:v>14.545454545454545</c:v>
                </c:pt>
                <c:pt idx="496">
                  <c:v>12.838709677419354</c:v>
                </c:pt>
                <c:pt idx="497">
                  <c:v>20.333333333333332</c:v>
                </c:pt>
                <c:pt idx="498">
                  <c:v>10.746268656716419</c:v>
                </c:pt>
                <c:pt idx="499">
                  <c:v>16.580645161290324</c:v>
                </c:pt>
                <c:pt idx="500">
                  <c:v>9.8529411764705888</c:v>
                </c:pt>
                <c:pt idx="501">
                  <c:v>14.838709677419354</c:v>
                </c:pt>
                <c:pt idx="502">
                  <c:v>7.024390243902439</c:v>
                </c:pt>
                <c:pt idx="503">
                  <c:v>10</c:v>
                </c:pt>
                <c:pt idx="504">
                  <c:v>7.96875</c:v>
                </c:pt>
                <c:pt idx="505">
                  <c:v>20.75</c:v>
                </c:pt>
                <c:pt idx="506">
                  <c:v>31.788079470198678</c:v>
                </c:pt>
                <c:pt idx="507">
                  <c:v>22.266666666666666</c:v>
                </c:pt>
                <c:pt idx="508">
                  <c:v>19.5625</c:v>
                </c:pt>
                <c:pt idx="509">
                  <c:v>24</c:v>
                </c:pt>
                <c:pt idx="510">
                  <c:v>20.705882352941178</c:v>
                </c:pt>
                <c:pt idx="511">
                  <c:v>28.214285714285715</c:v>
                </c:pt>
                <c:pt idx="512">
                  <c:v>34.625</c:v>
                </c:pt>
                <c:pt idx="513">
                  <c:v>38.625</c:v>
                </c:pt>
                <c:pt idx="515">
                  <c:v>30</c:v>
                </c:pt>
                <c:pt idx="517">
                  <c:v>38.53846153846154</c:v>
                </c:pt>
                <c:pt idx="518">
                  <c:v>11.642857142857142</c:v>
                </c:pt>
                <c:pt idx="519">
                  <c:v>30.1875</c:v>
                </c:pt>
                <c:pt idx="520">
                  <c:v>38.625</c:v>
                </c:pt>
                <c:pt idx="521">
                  <c:v>31.176470588235293</c:v>
                </c:pt>
                <c:pt idx="522">
                  <c:v>32.65</c:v>
                </c:pt>
                <c:pt idx="523">
                  <c:v>30.904761904761905</c:v>
                </c:pt>
                <c:pt idx="524">
                  <c:v>31.428571428571427</c:v>
                </c:pt>
                <c:pt idx="525">
                  <c:v>30.454545454545453</c:v>
                </c:pt>
                <c:pt idx="526">
                  <c:v>39</c:v>
                </c:pt>
                <c:pt idx="527">
                  <c:v>32.307692307692307</c:v>
                </c:pt>
                <c:pt idx="528">
                  <c:v>32.285714285714285</c:v>
                </c:pt>
                <c:pt idx="529">
                  <c:v>27.782608695652176</c:v>
                </c:pt>
                <c:pt idx="530">
                  <c:v>30.111111111111111</c:v>
                </c:pt>
                <c:pt idx="531">
                  <c:v>34</c:v>
                </c:pt>
                <c:pt idx="532">
                  <c:v>35.789473684210527</c:v>
                </c:pt>
                <c:pt idx="533">
                  <c:v>25.647058823529413</c:v>
                </c:pt>
                <c:pt idx="534">
                  <c:v>40.5</c:v>
                </c:pt>
                <c:pt idx="535">
                  <c:v>39.111111111111114</c:v>
                </c:pt>
                <c:pt idx="536">
                  <c:v>33.299999999999997</c:v>
                </c:pt>
                <c:pt idx="537">
                  <c:v>36.736842105263158</c:v>
                </c:pt>
                <c:pt idx="538">
                  <c:v>38.611111111111114</c:v>
                </c:pt>
                <c:pt idx="539">
                  <c:v>32.19047619047619</c:v>
                </c:pt>
                <c:pt idx="540">
                  <c:v>42.222222222222221</c:v>
                </c:pt>
                <c:pt idx="541">
                  <c:v>36.166666666666664</c:v>
                </c:pt>
                <c:pt idx="542">
                  <c:v>30.131004366812228</c:v>
                </c:pt>
                <c:pt idx="543">
                  <c:v>45.529411764705884</c:v>
                </c:pt>
                <c:pt idx="544">
                  <c:v>16.26923076923077</c:v>
                </c:pt>
                <c:pt idx="545">
                  <c:v>10.633333333333333</c:v>
                </c:pt>
                <c:pt idx="556">
                  <c:v>26.666666666666668</c:v>
                </c:pt>
                <c:pt idx="557">
                  <c:v>34.885057471264368</c:v>
                </c:pt>
                <c:pt idx="558">
                  <c:v>34.6875</c:v>
                </c:pt>
                <c:pt idx="559">
                  <c:v>40.787878787878789</c:v>
                </c:pt>
                <c:pt idx="560">
                  <c:v>43.1875</c:v>
                </c:pt>
                <c:pt idx="561">
                  <c:v>26.90909090909091</c:v>
                </c:pt>
                <c:pt idx="562">
                  <c:v>26.962025316455694</c:v>
                </c:pt>
                <c:pt idx="563">
                  <c:v>29.139784946236556</c:v>
                </c:pt>
                <c:pt idx="564">
                  <c:v>32.333333333333336</c:v>
                </c:pt>
                <c:pt idx="565">
                  <c:v>25.611510791366907</c:v>
                </c:pt>
                <c:pt idx="566">
                  <c:v>30.888888888888889</c:v>
                </c:pt>
                <c:pt idx="567">
                  <c:v>30</c:v>
                </c:pt>
                <c:pt idx="568">
                  <c:v>30.529411764705884</c:v>
                </c:pt>
                <c:pt idx="569">
                  <c:v>25.414012738853504</c:v>
                </c:pt>
                <c:pt idx="570">
                  <c:v>28.191489361702125</c:v>
                </c:pt>
                <c:pt idx="571">
                  <c:v>31.520467836257307</c:v>
                </c:pt>
                <c:pt idx="572">
                  <c:v>19.125</c:v>
                </c:pt>
                <c:pt idx="573">
                  <c:v>33.478260869565219</c:v>
                </c:pt>
                <c:pt idx="574">
                  <c:v>23.2258064516129</c:v>
                </c:pt>
                <c:pt idx="575">
                  <c:v>37.668393782383419</c:v>
                </c:pt>
                <c:pt idx="576">
                  <c:v>28.186046511627907</c:v>
                </c:pt>
                <c:pt idx="577">
                  <c:v>33.200000000000003</c:v>
                </c:pt>
                <c:pt idx="578">
                  <c:v>38.684210526315788</c:v>
                </c:pt>
                <c:pt idx="579">
                  <c:v>31.552795031055897</c:v>
                </c:pt>
                <c:pt idx="580">
                  <c:v>37.208121827411169</c:v>
                </c:pt>
                <c:pt idx="581">
                  <c:v>27.565217391304348</c:v>
                </c:pt>
                <c:pt idx="582">
                  <c:v>26.794258373205743</c:v>
                </c:pt>
                <c:pt idx="583">
                  <c:v>26.761904761904763</c:v>
                </c:pt>
                <c:pt idx="584">
                  <c:v>23.478260869565219</c:v>
                </c:pt>
                <c:pt idx="585">
                  <c:v>24.518072289156624</c:v>
                </c:pt>
                <c:pt idx="586">
                  <c:v>25.502645502645503</c:v>
                </c:pt>
                <c:pt idx="587">
                  <c:v>16.166666666666668</c:v>
                </c:pt>
                <c:pt idx="588">
                  <c:v>22.857142857142858</c:v>
                </c:pt>
                <c:pt idx="590">
                  <c:v>23.05</c:v>
                </c:pt>
                <c:pt idx="591">
                  <c:v>24.0625</c:v>
                </c:pt>
                <c:pt idx="592">
                  <c:v>24.25</c:v>
                </c:pt>
                <c:pt idx="593">
                  <c:v>14.5</c:v>
                </c:pt>
                <c:pt idx="594">
                  <c:v>30.9</c:v>
                </c:pt>
                <c:pt idx="595">
                  <c:v>28.842105263157894</c:v>
                </c:pt>
                <c:pt idx="596">
                  <c:v>30.833333333333332</c:v>
                </c:pt>
                <c:pt idx="597">
                  <c:v>27.904761904761905</c:v>
                </c:pt>
                <c:pt idx="598">
                  <c:v>12.428571428571429</c:v>
                </c:pt>
                <c:pt idx="599">
                  <c:v>23.697478991596636</c:v>
                </c:pt>
                <c:pt idx="600">
                  <c:v>12.428571428571429</c:v>
                </c:pt>
                <c:pt idx="601">
                  <c:v>11.863636363636363</c:v>
                </c:pt>
                <c:pt idx="602">
                  <c:v>22.542372881355934</c:v>
                </c:pt>
                <c:pt idx="603">
                  <c:v>14.5</c:v>
                </c:pt>
                <c:pt idx="604">
                  <c:v>12.428571428571429</c:v>
                </c:pt>
                <c:pt idx="605">
                  <c:v>11.863636363636363</c:v>
                </c:pt>
                <c:pt idx="606">
                  <c:v>12.428571428571429</c:v>
                </c:pt>
                <c:pt idx="607">
                  <c:v>12.428571428571429</c:v>
                </c:pt>
                <c:pt idx="608">
                  <c:v>15.538461538461538</c:v>
                </c:pt>
                <c:pt idx="609">
                  <c:v>15.96</c:v>
                </c:pt>
                <c:pt idx="610">
                  <c:v>18.208333333333332</c:v>
                </c:pt>
                <c:pt idx="611">
                  <c:v>10.771428571428572</c:v>
                </c:pt>
                <c:pt idx="612">
                  <c:v>9.9459459459459456</c:v>
                </c:pt>
                <c:pt idx="613">
                  <c:v>10.128205128205128</c:v>
                </c:pt>
                <c:pt idx="614">
                  <c:v>16.399999999999999</c:v>
                </c:pt>
                <c:pt idx="615">
                  <c:v>10.027027027027026</c:v>
                </c:pt>
                <c:pt idx="616">
                  <c:v>14.518518518518519</c:v>
                </c:pt>
                <c:pt idx="617">
                  <c:v>14.52</c:v>
                </c:pt>
                <c:pt idx="618">
                  <c:v>12.7</c:v>
                </c:pt>
                <c:pt idx="619">
                  <c:v>12.321428571428571</c:v>
                </c:pt>
                <c:pt idx="620">
                  <c:v>13.37037037037037</c:v>
                </c:pt>
                <c:pt idx="621">
                  <c:v>11.96774193548387</c:v>
                </c:pt>
                <c:pt idx="622">
                  <c:v>13.307692307692308</c:v>
                </c:pt>
                <c:pt idx="623">
                  <c:v>9.9722222222222214</c:v>
                </c:pt>
                <c:pt idx="624">
                  <c:v>12.266666666666667</c:v>
                </c:pt>
                <c:pt idx="625">
                  <c:v>12.266666666666667</c:v>
                </c:pt>
                <c:pt idx="626">
                  <c:v>12.662116040955631</c:v>
                </c:pt>
                <c:pt idx="627">
                  <c:v>11.719745222929937</c:v>
                </c:pt>
                <c:pt idx="628">
                  <c:v>12.2</c:v>
                </c:pt>
                <c:pt idx="629">
                  <c:v>12.464285714285714</c:v>
                </c:pt>
                <c:pt idx="630">
                  <c:v>12.814814814814815</c:v>
                </c:pt>
                <c:pt idx="631">
                  <c:v>12.560553633217994</c:v>
                </c:pt>
                <c:pt idx="632">
                  <c:v>12.392857142857142</c:v>
                </c:pt>
                <c:pt idx="634">
                  <c:v>12.107142857142858</c:v>
                </c:pt>
                <c:pt idx="635">
                  <c:v>8.1086956521739122</c:v>
                </c:pt>
                <c:pt idx="636">
                  <c:v>12.248322147651006</c:v>
                </c:pt>
                <c:pt idx="637">
                  <c:v>11.709677419354838</c:v>
                </c:pt>
                <c:pt idx="638">
                  <c:v>12.703703703703704</c:v>
                </c:pt>
                <c:pt idx="639">
                  <c:v>12.214285714285714</c:v>
                </c:pt>
                <c:pt idx="640">
                  <c:v>8.295454545454545</c:v>
                </c:pt>
                <c:pt idx="641">
                  <c:v>12.555555555555555</c:v>
                </c:pt>
                <c:pt idx="642">
                  <c:v>11.655172413793103</c:v>
                </c:pt>
                <c:pt idx="643">
                  <c:v>12.142857142857142</c:v>
                </c:pt>
                <c:pt idx="644">
                  <c:v>12.592592592592593</c:v>
                </c:pt>
                <c:pt idx="645">
                  <c:v>12.142857142857142</c:v>
                </c:pt>
                <c:pt idx="646">
                  <c:v>12</c:v>
                </c:pt>
                <c:pt idx="647">
                  <c:v>12.107142857142858</c:v>
                </c:pt>
                <c:pt idx="648">
                  <c:v>12.285714285714286</c:v>
                </c:pt>
                <c:pt idx="649">
                  <c:v>11.964285714285714</c:v>
                </c:pt>
                <c:pt idx="650">
                  <c:v>11.03125</c:v>
                </c:pt>
                <c:pt idx="651">
                  <c:v>7.625</c:v>
                </c:pt>
                <c:pt idx="652">
                  <c:v>11.5</c:v>
                </c:pt>
                <c:pt idx="654">
                  <c:v>10.741935483870968</c:v>
                </c:pt>
                <c:pt idx="655">
                  <c:v>11.535714285714286</c:v>
                </c:pt>
                <c:pt idx="656">
                  <c:v>13.2</c:v>
                </c:pt>
                <c:pt idx="657">
                  <c:v>9.4827586206896548</c:v>
                </c:pt>
                <c:pt idx="659">
                  <c:v>26.25</c:v>
                </c:pt>
                <c:pt idx="661">
                  <c:v>30.902777777777779</c:v>
                </c:pt>
                <c:pt idx="663">
                  <c:v>37.323943661971832</c:v>
                </c:pt>
                <c:pt idx="664">
                  <c:v>36.879432624113477</c:v>
                </c:pt>
                <c:pt idx="665">
                  <c:v>35.833333333333336</c:v>
                </c:pt>
                <c:pt idx="666">
                  <c:v>36.255924170616112</c:v>
                </c:pt>
                <c:pt idx="667">
                  <c:v>39.036144578313248</c:v>
                </c:pt>
                <c:pt idx="669">
                  <c:v>37.733333333333334</c:v>
                </c:pt>
                <c:pt idx="670">
                  <c:v>36.961325966850829</c:v>
                </c:pt>
                <c:pt idx="672">
                  <c:v>32.708333333333336</c:v>
                </c:pt>
                <c:pt idx="674">
                  <c:v>31.887755102040813</c:v>
                </c:pt>
                <c:pt idx="675">
                  <c:v>18.75</c:v>
                </c:pt>
                <c:pt idx="676">
                  <c:v>18.205128205128204</c:v>
                </c:pt>
                <c:pt idx="677">
                  <c:v>11.428571428571429</c:v>
                </c:pt>
                <c:pt idx="678">
                  <c:v>22.636363636363637</c:v>
                </c:pt>
                <c:pt idx="681">
                  <c:v>77.833333333333329</c:v>
                </c:pt>
                <c:pt idx="683">
                  <c:v>42.166666666666664</c:v>
                </c:pt>
                <c:pt idx="684">
                  <c:v>37.096774193548384</c:v>
                </c:pt>
                <c:pt idx="685">
                  <c:v>36.230769230769234</c:v>
                </c:pt>
                <c:pt idx="686">
                  <c:v>35.833333333333336</c:v>
                </c:pt>
                <c:pt idx="687">
                  <c:v>28</c:v>
                </c:pt>
                <c:pt idx="688">
                  <c:v>8.75</c:v>
                </c:pt>
                <c:pt idx="689">
                  <c:v>8.15625</c:v>
                </c:pt>
                <c:pt idx="690">
                  <c:v>8.15625</c:v>
                </c:pt>
                <c:pt idx="691">
                  <c:v>7.333333333333333</c:v>
                </c:pt>
                <c:pt idx="692">
                  <c:v>8</c:v>
                </c:pt>
                <c:pt idx="693">
                  <c:v>7.741935483870968</c:v>
                </c:pt>
                <c:pt idx="694">
                  <c:v>6.6363636363636367</c:v>
                </c:pt>
                <c:pt idx="695">
                  <c:v>6.2278481012658231</c:v>
                </c:pt>
                <c:pt idx="696">
                  <c:v>30.902777777777779</c:v>
                </c:pt>
                <c:pt idx="697">
                  <c:v>36.375</c:v>
                </c:pt>
                <c:pt idx="698">
                  <c:v>33.315789473684212</c:v>
                </c:pt>
                <c:pt idx="700">
                  <c:v>27.910447761194028</c:v>
                </c:pt>
                <c:pt idx="701">
                  <c:v>25.601851851851851</c:v>
                </c:pt>
                <c:pt idx="702">
                  <c:v>13.216374269005847</c:v>
                </c:pt>
                <c:pt idx="703">
                  <c:v>11.090909090909092</c:v>
                </c:pt>
                <c:pt idx="704">
                  <c:v>11.132596685082872</c:v>
                </c:pt>
                <c:pt idx="705">
                  <c:v>10.775401069518717</c:v>
                </c:pt>
                <c:pt idx="706">
                  <c:v>33.649635036496349</c:v>
                </c:pt>
                <c:pt idx="707">
                  <c:v>33.395061728395063</c:v>
                </c:pt>
                <c:pt idx="708">
                  <c:v>29.45736434108527</c:v>
                </c:pt>
                <c:pt idx="709">
                  <c:v>27.910447761194028</c:v>
                </c:pt>
                <c:pt idx="710">
                  <c:v>30.859375</c:v>
                </c:pt>
                <c:pt idx="711">
                  <c:v>26</c:v>
                </c:pt>
                <c:pt idx="712">
                  <c:v>25.967741935483872</c:v>
                </c:pt>
                <c:pt idx="713">
                  <c:v>30.254237288135592</c:v>
                </c:pt>
                <c:pt idx="714">
                  <c:v>27.165354330708663</c:v>
                </c:pt>
                <c:pt idx="715">
                  <c:v>30.583333333333332</c:v>
                </c:pt>
                <c:pt idx="716">
                  <c:v>28.854961832061068</c:v>
                </c:pt>
                <c:pt idx="718">
                  <c:v>28.27586206896552</c:v>
                </c:pt>
                <c:pt idx="719">
                  <c:v>25.793103448275861</c:v>
                </c:pt>
                <c:pt idx="720">
                  <c:v>37.8125</c:v>
                </c:pt>
                <c:pt idx="721">
                  <c:v>40.047619047619051</c:v>
                </c:pt>
                <c:pt idx="722">
                  <c:v>29.931034482758619</c:v>
                </c:pt>
                <c:pt idx="723">
                  <c:v>36.158192090395481</c:v>
                </c:pt>
                <c:pt idx="724">
                  <c:v>36.103286384976528</c:v>
                </c:pt>
                <c:pt idx="725">
                  <c:v>22.80952380952381</c:v>
                </c:pt>
                <c:pt idx="726">
                  <c:v>25.720524017467252</c:v>
                </c:pt>
                <c:pt idx="727">
                  <c:v>20.166666666666668</c:v>
                </c:pt>
                <c:pt idx="728">
                  <c:v>37.142857142857146</c:v>
                </c:pt>
                <c:pt idx="729">
                  <c:v>23.711340206185568</c:v>
                </c:pt>
                <c:pt idx="730">
                  <c:v>35.381165919282509</c:v>
                </c:pt>
                <c:pt idx="731">
                  <c:v>24.666666666666668</c:v>
                </c:pt>
                <c:pt idx="732">
                  <c:v>30.257731958762889</c:v>
                </c:pt>
                <c:pt idx="733">
                  <c:v>31.774193548387096</c:v>
                </c:pt>
                <c:pt idx="734">
                  <c:v>25.601851851851851</c:v>
                </c:pt>
                <c:pt idx="735">
                  <c:v>24.262295081967213</c:v>
                </c:pt>
                <c:pt idx="736">
                  <c:v>16.964285714285715</c:v>
                </c:pt>
                <c:pt idx="737">
                  <c:v>16.724137931034484</c:v>
                </c:pt>
                <c:pt idx="738">
                  <c:v>21.106382978723403</c:v>
                </c:pt>
                <c:pt idx="739">
                  <c:v>22.544642857142858</c:v>
                </c:pt>
                <c:pt idx="740">
                  <c:v>17.035714285714285</c:v>
                </c:pt>
                <c:pt idx="741">
                  <c:v>15.612903225806452</c:v>
                </c:pt>
                <c:pt idx="742">
                  <c:v>16.941580756013746</c:v>
                </c:pt>
                <c:pt idx="743">
                  <c:v>15.652173913043478</c:v>
                </c:pt>
                <c:pt idx="744">
                  <c:v>14.78125</c:v>
                </c:pt>
                <c:pt idx="745">
                  <c:v>17.133333333333333</c:v>
                </c:pt>
                <c:pt idx="746">
                  <c:v>18.206896551724139</c:v>
                </c:pt>
                <c:pt idx="747">
                  <c:v>17.357142857142858</c:v>
                </c:pt>
                <c:pt idx="748">
                  <c:v>12.538461538461538</c:v>
                </c:pt>
                <c:pt idx="749">
                  <c:v>11.634146341463415</c:v>
                </c:pt>
                <c:pt idx="750">
                  <c:v>1.28125</c:v>
                </c:pt>
                <c:pt idx="751">
                  <c:v>15.9</c:v>
                </c:pt>
                <c:pt idx="752">
                  <c:v>11.891891891891891</c:v>
                </c:pt>
                <c:pt idx="753">
                  <c:v>12.932551319648093</c:v>
                </c:pt>
                <c:pt idx="754">
                  <c:v>15.193548387096774</c:v>
                </c:pt>
                <c:pt idx="755">
                  <c:v>13.216374269005847</c:v>
                </c:pt>
                <c:pt idx="756">
                  <c:v>11.333333333333334</c:v>
                </c:pt>
                <c:pt idx="757">
                  <c:v>11.783783783783784</c:v>
                </c:pt>
                <c:pt idx="758">
                  <c:v>13.183183183183184</c:v>
                </c:pt>
                <c:pt idx="759">
                  <c:v>11.090909090909092</c:v>
                </c:pt>
                <c:pt idx="760">
                  <c:v>12.513812154696131</c:v>
                </c:pt>
                <c:pt idx="762">
                  <c:v>12.877906976744187</c:v>
                </c:pt>
                <c:pt idx="765">
                  <c:v>11.138888888888889</c:v>
                </c:pt>
                <c:pt idx="766">
                  <c:v>10.684210526315789</c:v>
                </c:pt>
                <c:pt idx="767">
                  <c:v>10.3</c:v>
                </c:pt>
                <c:pt idx="771">
                  <c:v>10.810810810810811</c:v>
                </c:pt>
                <c:pt idx="772">
                  <c:v>9.5853658536585371</c:v>
                </c:pt>
                <c:pt idx="773">
                  <c:v>9.0975609756097562</c:v>
                </c:pt>
                <c:pt idx="774">
                  <c:v>9.8780487804878057</c:v>
                </c:pt>
                <c:pt idx="775">
                  <c:v>6.5681818181818183</c:v>
                </c:pt>
                <c:pt idx="776">
                  <c:v>6.1521739130434785</c:v>
                </c:pt>
                <c:pt idx="777">
                  <c:v>34.565217391304344</c:v>
                </c:pt>
                <c:pt idx="779">
                  <c:v>28.260869565217391</c:v>
                </c:pt>
                <c:pt idx="782">
                  <c:v>25.624999999999996</c:v>
                </c:pt>
                <c:pt idx="789">
                  <c:v>11.709677419354838</c:v>
                </c:pt>
                <c:pt idx="790">
                  <c:v>11.03125</c:v>
                </c:pt>
                <c:pt idx="791">
                  <c:v>10.741935483870968</c:v>
                </c:pt>
                <c:pt idx="792">
                  <c:v>36.375</c:v>
                </c:pt>
                <c:pt idx="793">
                  <c:v>33.315789473684212</c:v>
                </c:pt>
                <c:pt idx="794">
                  <c:v>26.666666666666668</c:v>
                </c:pt>
                <c:pt idx="795">
                  <c:v>34.885057471264368</c:v>
                </c:pt>
                <c:pt idx="796">
                  <c:v>34.885057471264368</c:v>
                </c:pt>
                <c:pt idx="797">
                  <c:v>43.1875</c:v>
                </c:pt>
                <c:pt idx="798">
                  <c:v>26.90909090909091</c:v>
                </c:pt>
                <c:pt idx="799">
                  <c:v>26.962025316455694</c:v>
                </c:pt>
                <c:pt idx="800">
                  <c:v>29.139784946236556</c:v>
                </c:pt>
                <c:pt idx="801">
                  <c:v>32.333333333333336</c:v>
                </c:pt>
                <c:pt idx="802">
                  <c:v>25.611510791366907</c:v>
                </c:pt>
                <c:pt idx="803">
                  <c:v>30.888888888888889</c:v>
                </c:pt>
                <c:pt idx="804">
                  <c:v>30.529411764705884</c:v>
                </c:pt>
                <c:pt idx="805">
                  <c:v>25.414012738853504</c:v>
                </c:pt>
                <c:pt idx="806">
                  <c:v>28.191489361702125</c:v>
                </c:pt>
                <c:pt idx="807">
                  <c:v>31.520467836257307</c:v>
                </c:pt>
                <c:pt idx="808">
                  <c:v>33.478260869565219</c:v>
                </c:pt>
                <c:pt idx="809">
                  <c:v>23.2258064516129</c:v>
                </c:pt>
                <c:pt idx="810">
                  <c:v>37.668393782383419</c:v>
                </c:pt>
                <c:pt idx="811">
                  <c:v>28.186046511627907</c:v>
                </c:pt>
                <c:pt idx="812">
                  <c:v>33.200000000000003</c:v>
                </c:pt>
                <c:pt idx="813">
                  <c:v>38.684210526315788</c:v>
                </c:pt>
                <c:pt idx="814">
                  <c:v>31.552795031055897</c:v>
                </c:pt>
                <c:pt idx="815">
                  <c:v>37.208121827411169</c:v>
                </c:pt>
                <c:pt idx="816">
                  <c:v>23.478260869565219</c:v>
                </c:pt>
                <c:pt idx="817">
                  <c:v>24.518072289156624</c:v>
                </c:pt>
                <c:pt idx="818">
                  <c:v>25.502645502645503</c:v>
                </c:pt>
                <c:pt idx="819">
                  <c:v>16.166666666666668</c:v>
                </c:pt>
                <c:pt idx="820">
                  <c:v>22.857142857142858</c:v>
                </c:pt>
                <c:pt idx="821">
                  <c:v>30.9</c:v>
                </c:pt>
                <c:pt idx="822">
                  <c:v>27.904761904761905</c:v>
                </c:pt>
                <c:pt idx="823">
                  <c:v>23.697478991596636</c:v>
                </c:pt>
                <c:pt idx="824">
                  <c:v>10.771428571428572</c:v>
                </c:pt>
                <c:pt idx="825">
                  <c:v>9.9459459459459456</c:v>
                </c:pt>
                <c:pt idx="826">
                  <c:v>10.128205128205128</c:v>
                </c:pt>
                <c:pt idx="827">
                  <c:v>10.027027027027026</c:v>
                </c:pt>
                <c:pt idx="828">
                  <c:v>12.7</c:v>
                </c:pt>
                <c:pt idx="831">
                  <c:v>11.96774193548387</c:v>
                </c:pt>
                <c:pt idx="832">
                  <c:v>12.266666666666667</c:v>
                </c:pt>
                <c:pt idx="833">
                  <c:v>12.662116040955631</c:v>
                </c:pt>
                <c:pt idx="834">
                  <c:v>11.719745222929937</c:v>
                </c:pt>
                <c:pt idx="835">
                  <c:v>12.2</c:v>
                </c:pt>
                <c:pt idx="836">
                  <c:v>12.560553633217994</c:v>
                </c:pt>
                <c:pt idx="838">
                  <c:v>8.1086956521739122</c:v>
                </c:pt>
                <c:pt idx="839">
                  <c:v>12.248322147651006</c:v>
                </c:pt>
                <c:pt idx="840">
                  <c:v>8.295454545454545</c:v>
                </c:pt>
                <c:pt idx="841">
                  <c:v>7.625</c:v>
                </c:pt>
                <c:pt idx="842">
                  <c:v>34.230769230769234</c:v>
                </c:pt>
                <c:pt idx="843">
                  <c:v>45.3125</c:v>
                </c:pt>
                <c:pt idx="846">
                  <c:v>24</c:v>
                </c:pt>
                <c:pt idx="848">
                  <c:v>39.116279069767444</c:v>
                </c:pt>
                <c:pt idx="849">
                  <c:v>30.956521739130434</c:v>
                </c:pt>
                <c:pt idx="850">
                  <c:v>40.5</c:v>
                </c:pt>
                <c:pt idx="851">
                  <c:v>32.727272727272727</c:v>
                </c:pt>
                <c:pt idx="853">
                  <c:v>24.115384615384617</c:v>
                </c:pt>
                <c:pt idx="854">
                  <c:v>44.434782608695649</c:v>
                </c:pt>
                <c:pt idx="855">
                  <c:v>48.5</c:v>
                </c:pt>
                <c:pt idx="856">
                  <c:v>51.090909090909093</c:v>
                </c:pt>
                <c:pt idx="882">
                  <c:v>70.5</c:v>
                </c:pt>
                <c:pt idx="885">
                  <c:v>42.077922077922075</c:v>
                </c:pt>
                <c:pt idx="888">
                  <c:v>44.954545454545453</c:v>
                </c:pt>
                <c:pt idx="896">
                  <c:v>9.6071428571428577</c:v>
                </c:pt>
                <c:pt idx="897">
                  <c:v>17.862068965517242</c:v>
                </c:pt>
                <c:pt idx="899">
                  <c:v>31.082802547770701</c:v>
                </c:pt>
                <c:pt idx="905">
                  <c:v>21.675977653631286</c:v>
                </c:pt>
                <c:pt idx="906">
                  <c:v>21.92488262910798</c:v>
                </c:pt>
                <c:pt idx="909">
                  <c:v>21.717171717171716</c:v>
                </c:pt>
                <c:pt idx="911">
                  <c:v>21.451612903225804</c:v>
                </c:pt>
                <c:pt idx="914">
                  <c:v>24.782608695652172</c:v>
                </c:pt>
                <c:pt idx="915">
                  <c:v>21.868131868131869</c:v>
                </c:pt>
                <c:pt idx="916">
                  <c:v>24.378698224852073</c:v>
                </c:pt>
                <c:pt idx="920">
                  <c:v>30.437956204379564</c:v>
                </c:pt>
                <c:pt idx="921">
                  <c:v>34.879518072289152</c:v>
                </c:pt>
                <c:pt idx="924">
                  <c:v>25.185185185185187</c:v>
                </c:pt>
                <c:pt idx="925">
                  <c:v>22.055555555555557</c:v>
                </c:pt>
                <c:pt idx="926">
                  <c:v>25.771428571428572</c:v>
                </c:pt>
                <c:pt idx="927">
                  <c:v>20.486486486486488</c:v>
                </c:pt>
                <c:pt idx="931">
                  <c:v>25.176470588235293</c:v>
                </c:pt>
                <c:pt idx="932">
                  <c:v>26.37426900584795</c:v>
                </c:pt>
                <c:pt idx="934">
                  <c:v>17.073170731707318</c:v>
                </c:pt>
                <c:pt idx="935">
                  <c:v>20.8</c:v>
                </c:pt>
                <c:pt idx="937">
                  <c:v>39.523809523809526</c:v>
                </c:pt>
                <c:pt idx="939">
                  <c:v>31.699346405228756</c:v>
                </c:pt>
                <c:pt idx="940">
                  <c:v>38.019801980198018</c:v>
                </c:pt>
                <c:pt idx="941">
                  <c:v>24.044943820224717</c:v>
                </c:pt>
                <c:pt idx="943">
                  <c:v>21.95</c:v>
                </c:pt>
                <c:pt idx="944">
                  <c:v>24.656862745098042</c:v>
                </c:pt>
                <c:pt idx="945">
                  <c:v>18.983050847457626</c:v>
                </c:pt>
                <c:pt idx="946">
                  <c:v>22.789473684210527</c:v>
                </c:pt>
                <c:pt idx="947">
                  <c:v>23.089005235602091</c:v>
                </c:pt>
                <c:pt idx="949">
                  <c:v>31.624365482233504</c:v>
                </c:pt>
                <c:pt idx="950">
                  <c:v>40.361445783132524</c:v>
                </c:pt>
                <c:pt idx="951">
                  <c:v>22.694300518134714</c:v>
                </c:pt>
                <c:pt idx="953">
                  <c:v>25.168539325842694</c:v>
                </c:pt>
                <c:pt idx="954">
                  <c:v>32.524752475247524</c:v>
                </c:pt>
                <c:pt idx="955">
                  <c:v>31.034482758620687</c:v>
                </c:pt>
                <c:pt idx="956">
                  <c:v>35.276381909547744</c:v>
                </c:pt>
                <c:pt idx="957">
                  <c:v>29.542483660130717</c:v>
                </c:pt>
                <c:pt idx="959">
                  <c:v>14.974093264248705</c:v>
                </c:pt>
                <c:pt idx="960">
                  <c:v>17.401129943502827</c:v>
                </c:pt>
                <c:pt idx="961">
                  <c:v>31.256038647342997</c:v>
                </c:pt>
                <c:pt idx="962">
                  <c:v>22.780269058295964</c:v>
                </c:pt>
                <c:pt idx="963">
                  <c:v>21.657458563535911</c:v>
                </c:pt>
                <c:pt idx="965">
                  <c:v>22.931937172774866</c:v>
                </c:pt>
                <c:pt idx="969">
                  <c:v>14.75</c:v>
                </c:pt>
                <c:pt idx="970">
                  <c:v>22.48826291079812</c:v>
                </c:pt>
                <c:pt idx="974">
                  <c:v>23.942857142857143</c:v>
                </c:pt>
                <c:pt idx="976">
                  <c:v>30</c:v>
                </c:pt>
                <c:pt idx="977">
                  <c:v>14.484848484848484</c:v>
                </c:pt>
                <c:pt idx="988">
                  <c:v>28.823529411764703</c:v>
                </c:pt>
                <c:pt idx="999">
                  <c:v>22.988505747126439</c:v>
                </c:pt>
                <c:pt idx="1000">
                  <c:v>19.171974522292995</c:v>
                </c:pt>
                <c:pt idx="1006">
                  <c:v>31.05590062111801</c:v>
                </c:pt>
                <c:pt idx="1023">
                  <c:v>16.60377358490566</c:v>
                </c:pt>
                <c:pt idx="1032">
                  <c:v>21.090047393364927</c:v>
                </c:pt>
                <c:pt idx="1038">
                  <c:v>40.888888888888886</c:v>
                </c:pt>
                <c:pt idx="1039">
                  <c:v>47.789473684210527</c:v>
                </c:pt>
                <c:pt idx="1041">
                  <c:v>52.941176470588232</c:v>
                </c:pt>
                <c:pt idx="1043">
                  <c:v>50.789473684210527</c:v>
                </c:pt>
                <c:pt idx="1045">
                  <c:v>36.341463414634148</c:v>
                </c:pt>
                <c:pt idx="1049">
                  <c:v>27.272727272727273</c:v>
                </c:pt>
                <c:pt idx="1050">
                  <c:v>30.818181818181817</c:v>
                </c:pt>
                <c:pt idx="1052">
                  <c:v>32.35</c:v>
                </c:pt>
                <c:pt idx="1053">
                  <c:v>24.652173913043477</c:v>
                </c:pt>
                <c:pt idx="1054">
                  <c:v>30.952380952380953</c:v>
                </c:pt>
                <c:pt idx="1055">
                  <c:v>25.208333333333332</c:v>
                </c:pt>
                <c:pt idx="1056">
                  <c:v>17.068965517241381</c:v>
                </c:pt>
                <c:pt idx="1057">
                  <c:v>31.227272727272727</c:v>
                </c:pt>
                <c:pt idx="1058">
                  <c:v>28.695652173913043</c:v>
                </c:pt>
                <c:pt idx="1059">
                  <c:v>25.428571428571427</c:v>
                </c:pt>
                <c:pt idx="1060">
                  <c:v>24.166666666666668</c:v>
                </c:pt>
                <c:pt idx="1061">
                  <c:v>28</c:v>
                </c:pt>
                <c:pt idx="1062">
                  <c:v>23.6</c:v>
                </c:pt>
                <c:pt idx="1063">
                  <c:v>26.16</c:v>
                </c:pt>
                <c:pt idx="1064">
                  <c:v>22.68</c:v>
                </c:pt>
                <c:pt idx="1065">
                  <c:v>24.423076923076923</c:v>
                </c:pt>
                <c:pt idx="1066">
                  <c:v>20.25925925925926</c:v>
                </c:pt>
                <c:pt idx="1067">
                  <c:v>23.529411764705884</c:v>
                </c:pt>
                <c:pt idx="1068">
                  <c:v>20.103448275862068</c:v>
                </c:pt>
                <c:pt idx="1069">
                  <c:v>20.296296296296298</c:v>
                </c:pt>
                <c:pt idx="1070">
                  <c:v>20.03731343283582</c:v>
                </c:pt>
                <c:pt idx="1071">
                  <c:v>18.275862068965516</c:v>
                </c:pt>
                <c:pt idx="1072">
                  <c:v>17.29032258064516</c:v>
                </c:pt>
                <c:pt idx="1073">
                  <c:v>12.657142857142857</c:v>
                </c:pt>
                <c:pt idx="1074">
                  <c:v>12.222222222222221</c:v>
                </c:pt>
                <c:pt idx="1075">
                  <c:v>12.166666666666666</c:v>
                </c:pt>
                <c:pt idx="1076">
                  <c:v>12.714285714285714</c:v>
                </c:pt>
                <c:pt idx="1077">
                  <c:v>16.714285714285715</c:v>
                </c:pt>
                <c:pt idx="1078">
                  <c:v>15.60655737704918</c:v>
                </c:pt>
                <c:pt idx="1079">
                  <c:v>15.531914893617021</c:v>
                </c:pt>
                <c:pt idx="1080">
                  <c:v>34.183006535947712</c:v>
                </c:pt>
                <c:pt idx="1081">
                  <c:v>32.919254658385093</c:v>
                </c:pt>
                <c:pt idx="1083">
                  <c:v>37.397260273972606</c:v>
                </c:pt>
                <c:pt idx="1084">
                  <c:v>41.885964912280699</c:v>
                </c:pt>
                <c:pt idx="1085">
                  <c:v>31.388888888888886</c:v>
                </c:pt>
                <c:pt idx="1086">
                  <c:v>18.297872340425531</c:v>
                </c:pt>
                <c:pt idx="1089">
                  <c:v>39.813664596273291</c:v>
                </c:pt>
                <c:pt idx="1090">
                  <c:v>36.594202898550719</c:v>
                </c:pt>
                <c:pt idx="1091">
                  <c:v>31.463414634146339</c:v>
                </c:pt>
                <c:pt idx="1094">
                  <c:v>31.428571428571427</c:v>
                </c:pt>
                <c:pt idx="1099">
                  <c:v>49.466666666666669</c:v>
                </c:pt>
                <c:pt idx="1100">
                  <c:v>37.85</c:v>
                </c:pt>
                <c:pt idx="1102">
                  <c:v>20.8</c:v>
                </c:pt>
                <c:pt idx="1103">
                  <c:v>38.89473684210526</c:v>
                </c:pt>
                <c:pt idx="1104">
                  <c:v>21.5</c:v>
                </c:pt>
                <c:pt idx="1105">
                  <c:v>17.555555555555557</c:v>
                </c:pt>
                <c:pt idx="1106">
                  <c:v>21.88</c:v>
                </c:pt>
                <c:pt idx="1110">
                  <c:v>22.481481481481481</c:v>
                </c:pt>
                <c:pt idx="1115">
                  <c:v>19.966666666666665</c:v>
                </c:pt>
                <c:pt idx="1122">
                  <c:v>30.823529411764707</c:v>
                </c:pt>
                <c:pt idx="1123">
                  <c:v>22.416666666666668</c:v>
                </c:pt>
                <c:pt idx="1124">
                  <c:v>26.995073891625616</c:v>
                </c:pt>
                <c:pt idx="1126">
                  <c:v>25.446808510638299</c:v>
                </c:pt>
                <c:pt idx="1127">
                  <c:v>44.363636363636367</c:v>
                </c:pt>
                <c:pt idx="1129">
                  <c:v>35.043478260869563</c:v>
                </c:pt>
                <c:pt idx="1130">
                  <c:v>20.350000000000001</c:v>
                </c:pt>
                <c:pt idx="1131">
                  <c:v>28.023952095808383</c:v>
                </c:pt>
                <c:pt idx="1135">
                  <c:v>21.226415094339622</c:v>
                </c:pt>
                <c:pt idx="1136">
                  <c:v>22.882352941176471</c:v>
                </c:pt>
                <c:pt idx="1137">
                  <c:v>36.209150326797385</c:v>
                </c:pt>
                <c:pt idx="1138">
                  <c:v>19.523809523809526</c:v>
                </c:pt>
                <c:pt idx="1139">
                  <c:v>28</c:v>
                </c:pt>
                <c:pt idx="1140">
                  <c:v>24.727272727272727</c:v>
                </c:pt>
                <c:pt idx="1142">
                  <c:v>24.857142857142858</c:v>
                </c:pt>
                <c:pt idx="1146">
                  <c:v>22.857142857142858</c:v>
                </c:pt>
                <c:pt idx="1147">
                  <c:v>25.428571428571427</c:v>
                </c:pt>
                <c:pt idx="1148">
                  <c:v>24.523809523809526</c:v>
                </c:pt>
                <c:pt idx="1149">
                  <c:v>22.40909090909091</c:v>
                </c:pt>
                <c:pt idx="1150">
                  <c:v>20.777777777777779</c:v>
                </c:pt>
                <c:pt idx="1151">
                  <c:v>20.523809523809526</c:v>
                </c:pt>
                <c:pt idx="1152">
                  <c:v>20.363636363636363</c:v>
                </c:pt>
                <c:pt idx="1153">
                  <c:v>26.6875</c:v>
                </c:pt>
                <c:pt idx="1154">
                  <c:v>21.285714285714285</c:v>
                </c:pt>
                <c:pt idx="1155">
                  <c:v>19.125</c:v>
                </c:pt>
                <c:pt idx="1156">
                  <c:v>27.565217391304348</c:v>
                </c:pt>
                <c:pt idx="1157">
                  <c:v>15.96</c:v>
                </c:pt>
                <c:pt idx="1158">
                  <c:v>26.666666666666668</c:v>
                </c:pt>
                <c:pt idx="1159">
                  <c:v>26.761904761904763</c:v>
                </c:pt>
                <c:pt idx="1162">
                  <c:v>9.9722222222222214</c:v>
                </c:pt>
                <c:pt idx="1164">
                  <c:v>15.538461538461538</c:v>
                </c:pt>
                <c:pt idx="1165">
                  <c:v>12.266666666666667</c:v>
                </c:pt>
                <c:pt idx="1166">
                  <c:v>26.794258373205743</c:v>
                </c:pt>
              </c:numCache>
            </c:numRef>
          </c:yVal>
          <c:smooth val="0"/>
        </c:ser>
        <c:ser>
          <c:idx val="7"/>
          <c:order val="6"/>
          <c:tx>
            <c:v>NParkes Mineralized</c:v>
          </c:tx>
          <c:spPr>
            <a:ln w="28575">
              <a:noFill/>
            </a:ln>
          </c:spPr>
          <c:marker>
            <c:symbol val="circle"/>
            <c:size val="7"/>
          </c:marker>
          <c:xVal>
            <c:numRef>
              <c:f>[1]Sheet2!$B$15:$P$15</c:f>
              <c:numCache>
                <c:formatCode>0.00</c:formatCode>
                <c:ptCount val="15"/>
                <c:pt idx="0">
                  <c:v>68.021864205973657</c:v>
                </c:pt>
                <c:pt idx="1">
                  <c:v>64.516366081569672</c:v>
                </c:pt>
                <c:pt idx="2">
                  <c:v>63.067169885474236</c:v>
                </c:pt>
                <c:pt idx="3">
                  <c:v>61.544380246817589</c:v>
                </c:pt>
                <c:pt idx="4">
                  <c:v>66.589079996522599</c:v>
                </c:pt>
                <c:pt idx="5">
                  <c:v>64.537065488157623</c:v>
                </c:pt>
                <c:pt idx="6">
                  <c:v>65.099381512100834</c:v>
                </c:pt>
                <c:pt idx="7">
                  <c:v>65.126429426401501</c:v>
                </c:pt>
                <c:pt idx="8">
                  <c:v>66.022606458977194</c:v>
                </c:pt>
                <c:pt idx="9">
                  <c:v>72.780420203786406</c:v>
                </c:pt>
                <c:pt idx="10">
                  <c:v>69.379648030136181</c:v>
                </c:pt>
                <c:pt idx="11">
                  <c:v>65.800496253268562</c:v>
                </c:pt>
                <c:pt idx="12">
                  <c:v>68.017687432802845</c:v>
                </c:pt>
                <c:pt idx="13">
                  <c:v>72.486935136796788</c:v>
                </c:pt>
                <c:pt idx="14">
                  <c:v>69.731088474713829</c:v>
                </c:pt>
              </c:numCache>
            </c:numRef>
          </c:xVal>
          <c:yVal>
            <c:numRef>
              <c:f>[1]Sheet2!$B$16:$P$16</c:f>
              <c:numCache>
                <c:formatCode>0.00</c:formatCode>
                <c:ptCount val="15"/>
                <c:pt idx="0">
                  <c:v>36.03</c:v>
                </c:pt>
                <c:pt idx="1">
                  <c:v>35.54</c:v>
                </c:pt>
                <c:pt idx="2">
                  <c:v>37.22</c:v>
                </c:pt>
                <c:pt idx="3">
                  <c:v>29.13</c:v>
                </c:pt>
                <c:pt idx="4">
                  <c:v>22.56</c:v>
                </c:pt>
                <c:pt idx="5">
                  <c:v>24.01</c:v>
                </c:pt>
                <c:pt idx="6">
                  <c:v>26.36</c:v>
                </c:pt>
                <c:pt idx="7">
                  <c:v>21.7</c:v>
                </c:pt>
                <c:pt idx="8">
                  <c:v>6.76</c:v>
                </c:pt>
                <c:pt idx="9">
                  <c:v>8.25</c:v>
                </c:pt>
                <c:pt idx="10">
                  <c:v>11.19</c:v>
                </c:pt>
                <c:pt idx="11">
                  <c:v>13.4</c:v>
                </c:pt>
                <c:pt idx="12">
                  <c:v>25.16</c:v>
                </c:pt>
                <c:pt idx="13">
                  <c:v>14.55</c:v>
                </c:pt>
                <c:pt idx="14">
                  <c:v>10.119999999999999</c:v>
                </c:pt>
              </c:numCache>
            </c:numRef>
          </c:yVal>
          <c:smooth val="0"/>
        </c:ser>
        <c:ser>
          <c:idx val="6"/>
          <c:order val="7"/>
          <c:tx>
            <c:v>Lalkaldarno Tonalite</c:v>
          </c:tx>
          <c:spPr>
            <a:ln w="28575">
              <a:noFill/>
            </a:ln>
          </c:spPr>
          <c:marker>
            <c:symbol val="triangle"/>
            <c:size val="7"/>
            <c:spPr>
              <a:ln>
                <a:solidFill>
                  <a:sysClr val="windowText" lastClr="000000"/>
                </a:solidFill>
              </a:ln>
            </c:spPr>
          </c:marker>
          <c:xVal>
            <c:numRef>
              <c:f>[1]Stavely!$AE$41:$AL$41</c:f>
              <c:numCache>
                <c:formatCode>General</c:formatCode>
                <c:ptCount val="8"/>
                <c:pt idx="0">
                  <c:v>67.63</c:v>
                </c:pt>
                <c:pt idx="1">
                  <c:v>67.62</c:v>
                </c:pt>
                <c:pt idx="2">
                  <c:v>67.56</c:v>
                </c:pt>
                <c:pt idx="3">
                  <c:v>65.52</c:v>
                </c:pt>
                <c:pt idx="4">
                  <c:v>65.14</c:v>
                </c:pt>
                <c:pt idx="5">
                  <c:v>65.959999999999994</c:v>
                </c:pt>
                <c:pt idx="6">
                  <c:v>67.45</c:v>
                </c:pt>
                <c:pt idx="7">
                  <c:v>65.19</c:v>
                </c:pt>
              </c:numCache>
            </c:numRef>
          </c:xVal>
          <c:yVal>
            <c:numRef>
              <c:f>[1]Stavely!$AE$42:$AL$42</c:f>
              <c:numCache>
                <c:formatCode>0.0</c:formatCode>
                <c:ptCount val="8"/>
                <c:pt idx="0">
                  <c:v>78.944797101449268</c:v>
                </c:pt>
                <c:pt idx="1">
                  <c:v>112.31861224489793</c:v>
                </c:pt>
                <c:pt idx="2">
                  <c:v>86.446982758620692</c:v>
                </c:pt>
                <c:pt idx="3">
                  <c:v>70.542769230769238</c:v>
                </c:pt>
                <c:pt idx="4">
                  <c:v>39.733972789115654</c:v>
                </c:pt>
                <c:pt idx="5">
                  <c:v>80.45817567567569</c:v>
                </c:pt>
                <c:pt idx="6">
                  <c:v>85.419220588235291</c:v>
                </c:pt>
                <c:pt idx="7">
                  <c:v>53.89108910891089</c:v>
                </c:pt>
              </c:numCache>
            </c:numRef>
          </c:yVal>
          <c:smooth val="0"/>
        </c:ser>
        <c:ser>
          <c:idx val="8"/>
          <c:order val="8"/>
          <c:tx>
            <c:v>SMD001</c:v>
          </c:tx>
          <c:spPr>
            <a:ln w="28575">
              <a:noFill/>
            </a:ln>
          </c:spPr>
          <c:marker>
            <c:symbol val="square"/>
            <c:size val="7"/>
            <c:spPr>
              <a:ln>
                <a:solidFill>
                  <a:schemeClr val="tx1"/>
                </a:solidFill>
              </a:ln>
            </c:spPr>
          </c:marker>
          <c:xVal>
            <c:numRef>
              <c:f>[1]Sheet1!$H$35:$P$35</c:f>
              <c:numCache>
                <c:formatCode>General</c:formatCode>
                <c:ptCount val="9"/>
                <c:pt idx="0">
                  <c:v>69.28</c:v>
                </c:pt>
                <c:pt idx="1">
                  <c:v>68.23</c:v>
                </c:pt>
                <c:pt idx="2">
                  <c:v>78</c:v>
                </c:pt>
                <c:pt idx="3">
                  <c:v>64.83</c:v>
                </c:pt>
                <c:pt idx="4">
                  <c:v>69.03</c:v>
                </c:pt>
                <c:pt idx="5">
                  <c:v>68.95</c:v>
                </c:pt>
                <c:pt idx="6">
                  <c:v>70.739999999999995</c:v>
                </c:pt>
                <c:pt idx="7">
                  <c:v>53.95</c:v>
                </c:pt>
                <c:pt idx="8">
                  <c:v>66.66</c:v>
                </c:pt>
              </c:numCache>
            </c:numRef>
          </c:xVal>
          <c:yVal>
            <c:numRef>
              <c:f>[1]Sheet1!$H$36:$P$36</c:f>
              <c:numCache>
                <c:formatCode>0.0</c:formatCode>
                <c:ptCount val="9"/>
                <c:pt idx="0">
                  <c:v>48.121951219512205</c:v>
                </c:pt>
                <c:pt idx="1">
                  <c:v>66.557377049180332</c:v>
                </c:pt>
                <c:pt idx="2">
                  <c:v>8.6559139784946222</c:v>
                </c:pt>
                <c:pt idx="3">
                  <c:v>1.6106870229007635</c:v>
                </c:pt>
                <c:pt idx="4">
                  <c:v>30.013698630136986</c:v>
                </c:pt>
                <c:pt idx="5">
                  <c:v>113.33333333333333</c:v>
                </c:pt>
                <c:pt idx="6">
                  <c:v>64.16</c:v>
                </c:pt>
                <c:pt idx="7">
                  <c:v>30.440860215053764</c:v>
                </c:pt>
                <c:pt idx="8">
                  <c:v>115.15094339622641</c:v>
                </c:pt>
              </c:numCache>
            </c:numRef>
          </c:yVal>
          <c:smooth val="0"/>
        </c:ser>
        <c:dLbls>
          <c:showLegendKey val="0"/>
          <c:showVal val="0"/>
          <c:showCatName val="0"/>
          <c:showSerName val="0"/>
          <c:showPercent val="0"/>
          <c:showBubbleSize val="0"/>
        </c:dLbls>
        <c:axId val="468017536"/>
        <c:axId val="468019840"/>
      </c:scatterChart>
      <c:valAx>
        <c:axId val="468017536"/>
        <c:scaling>
          <c:orientation val="minMax"/>
          <c:max val="80"/>
          <c:min val="50"/>
        </c:scaling>
        <c:delete val="0"/>
        <c:axPos val="b"/>
        <c:title>
          <c:tx>
            <c:rich>
              <a:bodyPr/>
              <a:lstStyle/>
              <a:p>
                <a:pPr>
                  <a:defRPr/>
                </a:pPr>
                <a:r>
                  <a:rPr lang="en-AU"/>
                  <a:t>SiO2%</a:t>
                </a:r>
              </a:p>
            </c:rich>
          </c:tx>
          <c:overlay val="0"/>
        </c:title>
        <c:numFmt formatCode="General" sourceLinked="0"/>
        <c:majorTickMark val="in"/>
        <c:minorTickMark val="in"/>
        <c:tickLblPos val="nextTo"/>
        <c:txPr>
          <a:bodyPr rot="0" vert="horz"/>
          <a:lstStyle/>
          <a:p>
            <a:pPr>
              <a:defRPr/>
            </a:pPr>
            <a:endParaRPr lang="en-US"/>
          </a:p>
        </c:txPr>
        <c:crossAx val="468019840"/>
        <c:crosses val="autoZero"/>
        <c:crossBetween val="midCat"/>
      </c:valAx>
      <c:valAx>
        <c:axId val="468019840"/>
        <c:scaling>
          <c:logBase val="10"/>
          <c:orientation val="minMax"/>
        </c:scaling>
        <c:delete val="0"/>
        <c:axPos val="l"/>
        <c:majorGridlines/>
        <c:title>
          <c:tx>
            <c:rich>
              <a:bodyPr/>
              <a:lstStyle/>
              <a:p>
                <a:pPr>
                  <a:defRPr/>
                </a:pPr>
                <a:r>
                  <a:rPr lang="en-AU"/>
                  <a:t>Sr/Y</a:t>
                </a:r>
              </a:p>
            </c:rich>
          </c:tx>
          <c:layout>
            <c:manualLayout>
              <c:xMode val="edge"/>
              <c:yMode val="edge"/>
              <c:x val="8.8652527305054605E-3"/>
              <c:y val="0.41954248449153875"/>
            </c:manualLayout>
          </c:layout>
          <c:overlay val="0"/>
        </c:title>
        <c:numFmt formatCode="General" sourceLinked="1"/>
        <c:majorTickMark val="in"/>
        <c:minorTickMark val="in"/>
        <c:tickLblPos val="nextTo"/>
        <c:txPr>
          <a:bodyPr rot="0" vert="horz"/>
          <a:lstStyle/>
          <a:p>
            <a:pPr>
              <a:defRPr/>
            </a:pPr>
            <a:endParaRPr lang="en-US"/>
          </a:p>
        </c:txPr>
        <c:crossAx val="468017536"/>
        <c:crosses val="autoZero"/>
        <c:crossBetween val="midCat"/>
      </c:valAx>
    </c:plotArea>
    <c:legend>
      <c:legendPos val="r"/>
      <c:layout>
        <c:manualLayout>
          <c:xMode val="edge"/>
          <c:yMode val="edge"/>
          <c:x val="0.79679890975166567"/>
          <c:y val="8.0482659236162504E-2"/>
          <c:w val="0.17034575819151637"/>
          <c:h val="0.36926869601719819"/>
        </c:manualLayout>
      </c:layout>
      <c:overlay val="0"/>
      <c:txPr>
        <a:bodyPr/>
        <a:lstStyle/>
        <a:p>
          <a:pPr>
            <a:defRPr sz="8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13</Pages>
  <Words>4661</Words>
  <Characters>26571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cp:revision>
  <dcterms:created xsi:type="dcterms:W3CDTF">2015-09-14T00:09:00Z</dcterms:created>
  <dcterms:modified xsi:type="dcterms:W3CDTF">2015-09-14T00:11:00Z</dcterms:modified>
</cp:coreProperties>
</file>